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CC7" w:rsidRDefault="00312CC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8"/>
          <w:szCs w:val="28"/>
        </w:rPr>
        <w:tab/>
      </w:r>
      <w:r>
        <w:rPr>
          <w:rFonts w:ascii="Arial" w:hAnsi="Arial" w:cs="Arial"/>
          <w:color w:val="FF0000"/>
          <w:sz w:val="40"/>
          <w:szCs w:val="40"/>
        </w:rPr>
        <w:t>Pinocchio</w:t>
      </w:r>
    </w:p>
    <w:p w:rsidR="00312CC7" w:rsidRDefault="00312CC7">
      <w:pPr>
        <w:widowControl w:val="0"/>
        <w:autoSpaceDE w:val="0"/>
        <w:autoSpaceDN w:val="0"/>
        <w:adjustRightInd w:val="0"/>
        <w:spacing w:after="0" w:line="240" w:lineRule="auto"/>
        <w:rPr>
          <w:rFonts w:ascii="Arial" w:hAnsi="Arial" w:cs="Arial"/>
          <w:sz w:val="20"/>
          <w:szCs w:val="20"/>
        </w:rPr>
      </w:pPr>
    </w:p>
    <w:p w:rsidR="00312CC7" w:rsidRDefault="00312CC7">
      <w:pPr>
        <w:widowControl w:val="0"/>
        <w:autoSpaceDE w:val="0"/>
        <w:autoSpaceDN w:val="0"/>
        <w:adjustRightInd w:val="0"/>
        <w:spacing w:after="0" w:line="240" w:lineRule="auto"/>
        <w:rPr>
          <w:rFonts w:ascii="Arial" w:hAnsi="Arial" w:cs="Arial"/>
          <w:sz w:val="20"/>
          <w:szCs w:val="20"/>
        </w:rPr>
      </w:pPr>
    </w:p>
    <w:p w:rsidR="00312CC7" w:rsidRDefault="00312CC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7"/>
          <w:szCs w:val="17"/>
        </w:rPr>
        <w:t>Pelagius denied the existence of original sin and the need for infant baptism. He argued that the corruption of the human race is not inborn, but is due to bad example and habit, and that the natural faculties of humanity were not adversely affected by Adam's fall. Human beings can lead lives of righteousness and thereby merit heaven by their own efforts. Pelagius asserted that true grace lies in the natural gifts of humanity, including free will, reason, and conscience. He also recognized what he called external graces, including the Mosaic law and the teaching and example of Christ, which stimulate the will from the outside but have no indwelling divine power. For Pelagius, faith and dogma hardly matter because the essence of religion is moral action. His belief in the moral perfectibility of humanity was evidently derived from Stoicism.</w:t>
      </w:r>
    </w:p>
    <w:p w:rsidR="00312CC7" w:rsidRDefault="00312CC7">
      <w:pPr>
        <w:widowControl w:val="0"/>
        <w:autoSpaceDE w:val="0"/>
        <w:autoSpaceDN w:val="0"/>
        <w:adjustRightInd w:val="0"/>
        <w:spacing w:after="0" w:line="240" w:lineRule="auto"/>
        <w:rPr>
          <w:rFonts w:ascii="Times New Roman" w:hAnsi="Times New Roman" w:cs="Times New Roman"/>
          <w:sz w:val="24"/>
          <w:szCs w:val="24"/>
        </w:rPr>
      </w:pPr>
    </w:p>
    <w:p w:rsidR="00312CC7" w:rsidRDefault="00312CC7">
      <w:pPr>
        <w:widowControl w:val="0"/>
        <w:autoSpaceDE w:val="0"/>
        <w:autoSpaceDN w:val="0"/>
        <w:adjustRightInd w:val="0"/>
        <w:spacing w:after="0" w:line="240" w:lineRule="auto"/>
        <w:rPr>
          <w:rFonts w:ascii="Times New Roman" w:hAnsi="Times New Roman" w:cs="Times New Roman"/>
          <w:sz w:val="24"/>
          <w:szCs w:val="24"/>
        </w:rPr>
      </w:pPr>
    </w:p>
    <w:p w:rsidR="00312CC7" w:rsidRDefault="00312CC7">
      <w:pPr>
        <w:widowControl w:val="0"/>
        <w:autoSpaceDE w:val="0"/>
        <w:autoSpaceDN w:val="0"/>
        <w:adjustRightInd w:val="0"/>
        <w:spacing w:after="0" w:line="240" w:lineRule="auto"/>
        <w:rPr>
          <w:rFonts w:ascii="Times New Roman" w:hAnsi="Times New Roman" w:cs="Times New Roman"/>
          <w:sz w:val="24"/>
          <w:szCs w:val="24"/>
        </w:rPr>
      </w:pP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Although the Universal Declaration of Human Rights, adopted by the United Nations General Assembly in 1948, says nothing explicitly about the right of freedom from censorship, certain articles, if strictly observed, would tend to mitigate the rigor of censorship in nondemocratic countries. Among such provisions are those that prohibit interference with a person's home, family, privacy, or correspondence, and those that provide for the right to freedom of thought, conscience, religion, opinion, and expression without interference. Thus, the worldwide struggle for human rights often involves problems of censorship as well as the fate of those dissidents who are its victims.</w:t>
      </w: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For Paul, the scrupulous conscience brings not only illumination but also agony: It relentlessly exposes the inner battle that human beings must wage against their own impulses (Romans 7:15-20). The Fathers of the Church—and Saint Augustine in particular—maintained Paul's view that conscience is an inner witness to divine law and that it is common to all human beings.</w:t>
      </w: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The judgment of one's state of grace obviously belongs only to the person involved, since it is a question of examining one's conscience. However, in cases of outward conduct which is seriously, clearly and steadfastly contrary to the moral norm, the Church, in her pastoral concern for the good order of the community and out of respect for the sacrament, cannot fail to feel directly involved. The Code of Canon Law refers to this situation of a manifest lack of proper moral disposition when it states that those who 'obstinately persist in manifest grave sin' are not to be admitted to Eucharistic communion.</w:t>
      </w: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1660 Taylor was appointed bishop of Down and Connor—and later Dromore—Ireland, and vice-chancellor of Trinity College, Dublin. In the same year he published his </w:t>
      </w:r>
      <w:r>
        <w:rPr>
          <w:rFonts w:ascii="Arial" w:hAnsi="Arial" w:cs="Arial"/>
          <w:i/>
          <w:iCs/>
          <w:sz w:val="20"/>
          <w:szCs w:val="20"/>
        </w:rPr>
        <w:t>Ductor Dubitantium, or the Rule of Conscience,</w:t>
      </w:r>
      <w:r>
        <w:rPr>
          <w:rFonts w:ascii="Arial" w:hAnsi="Arial" w:cs="Arial"/>
          <w:sz w:val="20"/>
          <w:szCs w:val="20"/>
        </w:rPr>
        <w:t xml:space="preserve"> an extensive manual of moral theology. Although he faced strong opposition from local Presbyterians and Roman Catholics, Taylor refused to compromise his stand against non-Anglicans. He died in Lisburn, Ireland, on August 13, 1667.</w:t>
      </w:r>
    </w:p>
    <w:p w:rsidR="00312CC7" w:rsidRDefault="00312CC7">
      <w:pPr>
        <w:widowControl w:val="0"/>
        <w:pBdr>
          <w:top w:val="single" w:sz="18" w:space="0" w:color="FF0000" w:shadow="1"/>
          <w:left w:val="single" w:sz="18" w:space="0" w:color="FF0000" w:shadow="1"/>
          <w:bottom w:val="single" w:sz="18" w:space="0" w:color="FF0000" w:shadow="1"/>
          <w:right w:val="single" w:sz="18" w:space="0" w:color="FF0000" w:shadow="1"/>
        </w:pBdr>
        <w:autoSpaceDE w:val="0"/>
        <w:autoSpaceDN w:val="0"/>
        <w:adjustRightInd w:val="0"/>
        <w:spacing w:after="0" w:line="240" w:lineRule="auto"/>
        <w:rPr>
          <w:rFonts w:ascii="Times New Roman" w:hAnsi="Times New Roman" w:cs="Times New Roman"/>
          <w:sz w:val="24"/>
          <w:szCs w:val="24"/>
        </w:rPr>
      </w:pPr>
    </w:p>
    <w:p w:rsidR="00312CC7" w:rsidRDefault="00312CC7">
      <w:pPr>
        <w:widowControl w:val="0"/>
        <w:autoSpaceDE w:val="0"/>
        <w:autoSpaceDN w:val="0"/>
        <w:adjustRightInd w:val="0"/>
        <w:spacing w:after="0" w:line="240" w:lineRule="auto"/>
        <w:rPr>
          <w:rFonts w:ascii="Times New Roman" w:hAnsi="Times New Roman" w:cs="Times New Roman"/>
          <w:sz w:val="24"/>
          <w:szCs w:val="24"/>
        </w:rPr>
      </w:pPr>
    </w:p>
    <w:p w:rsidR="00312CC7" w:rsidRDefault="00312CC7">
      <w:pPr>
        <w:widowControl w:val="0"/>
        <w:autoSpaceDE w:val="0"/>
        <w:autoSpaceDN w:val="0"/>
        <w:adjustRightInd w:val="0"/>
        <w:spacing w:after="0" w:line="240" w:lineRule="auto"/>
        <w:rPr>
          <w:rFonts w:ascii="Times New Roman" w:hAnsi="Times New Roman" w:cs="Times New Roman"/>
          <w:sz w:val="24"/>
          <w:szCs w:val="24"/>
        </w:rPr>
      </w:pPr>
    </w:p>
    <w:p w:rsidR="00312CC7" w:rsidRDefault="00312CC7">
      <w:pPr>
        <w:widowControl w:val="0"/>
        <w:autoSpaceDE w:val="0"/>
        <w:autoSpaceDN w:val="0"/>
        <w:adjustRightInd w:val="0"/>
        <w:spacing w:after="0" w:line="240" w:lineRule="auto"/>
        <w:rPr>
          <w:rFonts w:ascii="Arial" w:hAnsi="Arial" w:cs="Arial"/>
          <w:sz w:val="28"/>
          <w:szCs w:val="28"/>
        </w:rPr>
      </w:pPr>
    </w:p>
    <w:p w:rsidR="00312CC7" w:rsidRDefault="00312CC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8"/>
          <w:szCs w:val="28"/>
        </w:rPr>
        <w:t>Hobbes's philosophy represents a reaction against the liberty of conscience of the Reformation, which, he contended, brought anarchy.</w:t>
      </w:r>
    </w:p>
    <w:sectPr w:rsidR="00312CC7" w:rsidSect="00312CC7">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CBC" w:rsidRDefault="00700CBC" w:rsidP="00312CC7">
      <w:pPr>
        <w:spacing w:after="0" w:line="240" w:lineRule="auto"/>
      </w:pPr>
      <w:r>
        <w:separator/>
      </w:r>
    </w:p>
  </w:endnote>
  <w:endnote w:type="continuationSeparator" w:id="0">
    <w:p w:rsidR="00700CBC" w:rsidRDefault="00700CBC" w:rsidP="00312C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CC7" w:rsidRDefault="00312CC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CBC" w:rsidRDefault="00700CBC" w:rsidP="00312CC7">
      <w:pPr>
        <w:spacing w:after="0" w:line="240" w:lineRule="auto"/>
      </w:pPr>
      <w:r>
        <w:separator/>
      </w:r>
    </w:p>
  </w:footnote>
  <w:footnote w:type="continuationSeparator" w:id="0">
    <w:p w:rsidR="00700CBC" w:rsidRDefault="00700CBC" w:rsidP="00312C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CC7" w:rsidRDefault="00312CC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2CC7"/>
    <w:rsid w:val="00312CC7"/>
    <w:rsid w:val="00700CBC"/>
    <w:rsid w:val="00F03B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466</Words>
  <Characters>2659</Characters>
  <Application>Microsoft Office Word</Application>
  <DocSecurity>0</DocSecurity>
  <Lines>22</Lines>
  <Paragraphs>6</Paragraphs>
  <ScaleCrop>false</ScaleCrop>
  <Company/>
  <LinksUpToDate>false</LinksUpToDate>
  <CharactersWithSpaces>3119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cp:revision>
  <dcterms:created xsi:type="dcterms:W3CDTF">2017-11-20T01:17:00Z</dcterms:created>
  <dcterms:modified xsi:type="dcterms:W3CDTF">2017-11-20T01:17:00Z</dcterms:modified>
</cp:coreProperties>
</file>