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609" w:rsidRDefault="005B3609">
      <w:pPr>
        <w:widowControl w:val="0"/>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t xml:space="preserve">           So.</w:t>
      </w:r>
    </w:p>
    <w:p w:rsidR="005B3609" w:rsidRDefault="005B3609">
      <w:pPr>
        <w:widowControl w:val="0"/>
        <w:autoSpaceDE w:val="0"/>
        <w:autoSpaceDN w:val="0"/>
        <w:adjustRightInd w:val="0"/>
        <w:spacing w:after="0" w:line="240" w:lineRule="auto"/>
        <w:rPr>
          <w:rFonts w:ascii="Times New Roman" w:hAnsi="Times New Roman" w:cs="Times New Roman"/>
          <w:sz w:val="32"/>
          <w:szCs w:val="32"/>
        </w:rPr>
      </w:pPr>
    </w:p>
    <w:p w:rsidR="005B3609" w:rsidRDefault="005B3609">
      <w:pPr>
        <w:widowControl w:val="0"/>
        <w:autoSpaceDE w:val="0"/>
        <w:autoSpaceDN w:val="0"/>
        <w:adjustRightInd w:val="0"/>
        <w:spacing w:after="0" w:line="240" w:lineRule="auto"/>
        <w:rPr>
          <w:rFonts w:ascii="Times New Roman" w:hAnsi="Times New Roman" w:cs="Times New Roman"/>
          <w:sz w:val="32"/>
          <w:szCs w:val="32"/>
        </w:rPr>
      </w:pPr>
    </w:p>
    <w:p w:rsidR="005B3609" w:rsidRDefault="005B3609">
      <w:pPr>
        <w:widowControl w:val="0"/>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t xml:space="preserve">               In the end.</w:t>
      </w:r>
    </w:p>
    <w:p w:rsidR="005B3609" w:rsidRDefault="005B3609">
      <w:pPr>
        <w:widowControl w:val="0"/>
        <w:autoSpaceDE w:val="0"/>
        <w:autoSpaceDN w:val="0"/>
        <w:adjustRightInd w:val="0"/>
        <w:spacing w:after="0" w:line="240" w:lineRule="auto"/>
        <w:rPr>
          <w:rFonts w:ascii="Times New Roman" w:hAnsi="Times New Roman" w:cs="Times New Roman"/>
          <w:sz w:val="32"/>
          <w:szCs w:val="32"/>
        </w:rPr>
      </w:pPr>
    </w:p>
    <w:p w:rsidR="005B3609" w:rsidRDefault="005B3609">
      <w:pPr>
        <w:widowControl w:val="0"/>
        <w:autoSpaceDE w:val="0"/>
        <w:autoSpaceDN w:val="0"/>
        <w:adjustRightInd w:val="0"/>
        <w:spacing w:after="0" w:line="240" w:lineRule="auto"/>
        <w:rPr>
          <w:rFonts w:ascii="Times New Roman" w:hAnsi="Times New Roman" w:cs="Times New Roman"/>
          <w:sz w:val="32"/>
          <w:szCs w:val="32"/>
        </w:rPr>
      </w:pPr>
    </w:p>
    <w:p w:rsidR="005B3609" w:rsidRDefault="005B3609">
      <w:pPr>
        <w:widowControl w:val="0"/>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t xml:space="preserve">   How shall they be judged?</w:t>
      </w:r>
    </w:p>
    <w:p w:rsidR="005B3609" w:rsidRDefault="005B3609">
      <w:pPr>
        <w:widowControl w:val="0"/>
        <w:autoSpaceDE w:val="0"/>
        <w:autoSpaceDN w:val="0"/>
        <w:adjustRightInd w:val="0"/>
        <w:spacing w:after="0" w:line="240" w:lineRule="auto"/>
        <w:rPr>
          <w:rFonts w:ascii="Times New Roman" w:hAnsi="Times New Roman" w:cs="Times New Roman"/>
          <w:sz w:val="32"/>
          <w:szCs w:val="32"/>
        </w:rPr>
      </w:pPr>
    </w:p>
    <w:p w:rsidR="005B3609" w:rsidRDefault="005B3609">
      <w:pPr>
        <w:widowControl w:val="0"/>
        <w:autoSpaceDE w:val="0"/>
        <w:autoSpaceDN w:val="0"/>
        <w:adjustRightInd w:val="0"/>
        <w:spacing w:after="0" w:line="240" w:lineRule="auto"/>
        <w:rPr>
          <w:rFonts w:ascii="Times New Roman" w:hAnsi="Times New Roman" w:cs="Times New Roman"/>
          <w:sz w:val="32"/>
          <w:szCs w:val="32"/>
        </w:rPr>
      </w:pPr>
    </w:p>
    <w:p w:rsidR="005B3609" w:rsidRDefault="005B3609">
      <w:pPr>
        <w:widowControl w:val="0"/>
        <w:autoSpaceDE w:val="0"/>
        <w:autoSpaceDN w:val="0"/>
        <w:adjustRightInd w:val="0"/>
        <w:spacing w:after="0" w:line="240" w:lineRule="auto"/>
        <w:rPr>
          <w:rFonts w:ascii="Times New Roman" w:hAnsi="Times New Roman" w:cs="Times New Roman"/>
          <w:sz w:val="32"/>
          <w:szCs w:val="32"/>
        </w:rPr>
      </w:pPr>
    </w:p>
    <w:p w:rsidR="005B3609" w:rsidRDefault="005B3609">
      <w:pPr>
        <w:widowControl w:val="0"/>
        <w:autoSpaceDE w:val="0"/>
        <w:autoSpaceDN w:val="0"/>
        <w:adjustRightInd w:val="0"/>
        <w:spacing w:after="0" w:line="240" w:lineRule="auto"/>
        <w:rPr>
          <w:rFonts w:ascii="Times New Roman" w:hAnsi="Times New Roman" w:cs="Times New Roman"/>
          <w:sz w:val="32"/>
          <w:szCs w:val="32"/>
        </w:rPr>
      </w:pPr>
    </w:p>
    <w:p w:rsidR="005B3609" w:rsidRDefault="005B3609">
      <w:pPr>
        <w:widowControl w:val="0"/>
        <w:autoSpaceDE w:val="0"/>
        <w:autoSpaceDN w:val="0"/>
        <w:adjustRightInd w:val="0"/>
        <w:spacing w:after="0" w:line="240" w:lineRule="auto"/>
        <w:rPr>
          <w:rFonts w:ascii="Times New Roman" w:hAnsi="Times New Roman" w:cs="Times New Roman"/>
          <w:sz w:val="32"/>
          <w:szCs w:val="32"/>
        </w:rPr>
      </w:pPr>
    </w:p>
    <w:p w:rsidR="005B3609" w:rsidRDefault="005B3609">
      <w:pPr>
        <w:widowControl w:val="0"/>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t xml:space="preserve">1)   </w:t>
      </w:r>
      <w:r>
        <w:rPr>
          <w:rFonts w:ascii="Times New Roman" w:hAnsi="Times New Roman" w:cs="Times New Roman"/>
          <w:i/>
          <w:iCs/>
          <w:sz w:val="32"/>
          <w:szCs w:val="32"/>
        </w:rPr>
        <w:t>Caina</w:t>
      </w:r>
    </w:p>
    <w:p w:rsidR="005B3609" w:rsidRDefault="005B3609">
      <w:pPr>
        <w:widowControl w:val="0"/>
        <w:autoSpaceDE w:val="0"/>
        <w:autoSpaceDN w:val="0"/>
        <w:adjustRightInd w:val="0"/>
        <w:spacing w:after="0" w:line="240" w:lineRule="auto"/>
        <w:rPr>
          <w:rFonts w:ascii="Times New Roman" w:hAnsi="Times New Roman" w:cs="Times New Roman"/>
          <w:sz w:val="32"/>
          <w:szCs w:val="32"/>
        </w:rPr>
      </w:pPr>
    </w:p>
    <w:p w:rsidR="005B3609" w:rsidRDefault="005B3609">
      <w:pPr>
        <w:widowControl w:val="0"/>
        <w:autoSpaceDE w:val="0"/>
        <w:autoSpaceDN w:val="0"/>
        <w:adjustRightInd w:val="0"/>
        <w:spacing w:after="0" w:line="240" w:lineRule="auto"/>
        <w:rPr>
          <w:rFonts w:ascii="Times New Roman" w:hAnsi="Times New Roman" w:cs="Times New Roman"/>
          <w:i/>
          <w:iCs/>
          <w:sz w:val="32"/>
          <w:szCs w:val="32"/>
        </w:rPr>
      </w:pP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t xml:space="preserve">2)  </w:t>
      </w:r>
      <w:r>
        <w:rPr>
          <w:rFonts w:ascii="Times New Roman" w:hAnsi="Times New Roman" w:cs="Times New Roman"/>
          <w:i/>
          <w:iCs/>
          <w:sz w:val="32"/>
          <w:szCs w:val="32"/>
        </w:rPr>
        <w:t>Antenora</w:t>
      </w:r>
    </w:p>
    <w:p w:rsidR="005B3609" w:rsidRDefault="005B3609">
      <w:pPr>
        <w:widowControl w:val="0"/>
        <w:autoSpaceDE w:val="0"/>
        <w:autoSpaceDN w:val="0"/>
        <w:adjustRightInd w:val="0"/>
        <w:spacing w:after="0" w:line="240" w:lineRule="auto"/>
        <w:rPr>
          <w:rFonts w:ascii="Times New Roman" w:hAnsi="Times New Roman" w:cs="Times New Roman"/>
          <w:sz w:val="32"/>
          <w:szCs w:val="32"/>
        </w:rPr>
      </w:pPr>
    </w:p>
    <w:p w:rsidR="005B3609" w:rsidRDefault="005B3609">
      <w:pPr>
        <w:widowControl w:val="0"/>
        <w:autoSpaceDE w:val="0"/>
        <w:autoSpaceDN w:val="0"/>
        <w:adjustRightInd w:val="0"/>
        <w:spacing w:after="0" w:line="240" w:lineRule="auto"/>
        <w:rPr>
          <w:rFonts w:ascii="Times New Roman" w:hAnsi="Times New Roman" w:cs="Times New Roman"/>
          <w:i/>
          <w:iCs/>
          <w:sz w:val="32"/>
          <w:szCs w:val="32"/>
        </w:rPr>
      </w:pP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t xml:space="preserve">3)  </w:t>
      </w:r>
      <w:r>
        <w:rPr>
          <w:rFonts w:ascii="Times New Roman" w:hAnsi="Times New Roman" w:cs="Times New Roman"/>
          <w:i/>
          <w:iCs/>
          <w:sz w:val="32"/>
          <w:szCs w:val="32"/>
        </w:rPr>
        <w:t>Giudecca</w:t>
      </w:r>
    </w:p>
    <w:p w:rsidR="005B3609" w:rsidRDefault="005B3609">
      <w:pPr>
        <w:widowControl w:val="0"/>
        <w:autoSpaceDE w:val="0"/>
        <w:autoSpaceDN w:val="0"/>
        <w:adjustRightInd w:val="0"/>
        <w:spacing w:after="0" w:line="240" w:lineRule="auto"/>
        <w:rPr>
          <w:rFonts w:ascii="Times New Roman" w:hAnsi="Times New Roman" w:cs="Times New Roman"/>
          <w:i/>
          <w:iCs/>
          <w:sz w:val="32"/>
          <w:szCs w:val="32"/>
        </w:rPr>
      </w:pPr>
    </w:p>
    <w:p w:rsidR="005B3609" w:rsidRDefault="005B360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t xml:space="preserve">4)  </w:t>
      </w:r>
      <w:r>
        <w:rPr>
          <w:rFonts w:ascii="Times New Roman" w:hAnsi="Times New Roman" w:cs="Times New Roman"/>
          <w:i/>
          <w:iCs/>
          <w:sz w:val="32"/>
          <w:szCs w:val="32"/>
        </w:rPr>
        <w:t>Tolomea</w:t>
      </w:r>
    </w:p>
    <w:p w:rsidR="005B3609" w:rsidRDefault="005B3609">
      <w:pPr>
        <w:widowControl w:val="0"/>
        <w:autoSpaceDE w:val="0"/>
        <w:autoSpaceDN w:val="0"/>
        <w:adjustRightInd w:val="0"/>
        <w:spacing w:after="0" w:line="240" w:lineRule="auto"/>
        <w:rPr>
          <w:rFonts w:ascii="MS Sans Serif" w:hAnsi="MS Sans Serif" w:cs="MS Sans Serif"/>
          <w:sz w:val="24"/>
          <w:szCs w:val="24"/>
        </w:rPr>
      </w:pPr>
    </w:p>
    <w:p w:rsidR="005B3609" w:rsidRDefault="005B3609">
      <w:pPr>
        <w:widowControl w:val="0"/>
        <w:autoSpaceDE w:val="0"/>
        <w:autoSpaceDN w:val="0"/>
        <w:adjustRightInd w:val="0"/>
        <w:spacing w:after="0" w:line="240" w:lineRule="auto"/>
        <w:ind w:left="810" w:right="810"/>
        <w:rPr>
          <w:rFonts w:ascii="MS Sans Serif" w:hAnsi="MS Sans Serif" w:cs="MS Sans Serif"/>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 xml:space="preserve">The ethical beliefs of the medieval church received literary expression in </w:t>
      </w:r>
      <w:r>
        <w:rPr>
          <w:rFonts w:ascii="Arial" w:hAnsi="Arial" w:cs="Arial"/>
          <w:i/>
          <w:iCs/>
          <w:sz w:val="20"/>
          <w:szCs w:val="20"/>
        </w:rPr>
        <w:t>The Divine Comedy</w:t>
      </w:r>
      <w:r>
        <w:rPr>
          <w:rFonts w:ascii="Arial" w:hAnsi="Arial" w:cs="Arial"/>
          <w:sz w:val="20"/>
          <w:szCs w:val="20"/>
        </w:rPr>
        <w:t xml:space="preserve"> by Dante, who was influenced by the philosophies of Plato, Aristotle, and Aquinas. In the section of </w:t>
      </w:r>
      <w:r>
        <w:rPr>
          <w:rFonts w:ascii="Arial" w:hAnsi="Arial" w:cs="Arial"/>
          <w:i/>
          <w:iCs/>
          <w:sz w:val="20"/>
          <w:szCs w:val="20"/>
        </w:rPr>
        <w:t>The Divine Comedy</w:t>
      </w:r>
      <w:r>
        <w:rPr>
          <w:rFonts w:ascii="Arial" w:hAnsi="Arial" w:cs="Arial"/>
          <w:sz w:val="20"/>
          <w:szCs w:val="20"/>
        </w:rPr>
        <w:t xml:space="preserve"> called “Inferno,” Dante classifies sins under three main headings, each with a number of subdivisions. In increasing order of evil he places sins of incontinence (sensual or emotional sins); of violence or brutishness (sins of will); and of fraud or malice (sins of intellect). Plato's three faculties of the soul are repeated in their original order of importance, and the sins are regarded as corruptions in one or another of the three faculties.</w:t>
      </w:r>
      <w:r w:rsidRPr="00DC4108">
        <w:rPr>
          <w:rStyle w:val="FootnoteReference"/>
        </w:rPr>
        <w:footnoteReference w:id="1"/>
      </w:r>
    </w:p>
    <w:p w:rsidR="005B3609" w:rsidRDefault="005B3609">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 xml:space="preserve">On the vault of the papal chapel Michelangelo painted, between 1508 and 1512, an intricate system of decoration that included nine scenes from the Book of Genesis, beginning with </w:t>
      </w:r>
    </w:p>
    <w:p w:rsidR="005B3609" w:rsidRDefault="005B3609">
      <w:pPr>
        <w:widowControl w:val="0"/>
        <w:autoSpaceDE w:val="0"/>
        <w:autoSpaceDN w:val="0"/>
        <w:adjustRightInd w:val="0"/>
        <w:spacing w:after="0" w:line="240" w:lineRule="auto"/>
        <w:ind w:right="180"/>
        <w:rPr>
          <w:rFonts w:ascii="Arial" w:hAnsi="Arial" w:cs="Arial"/>
          <w:sz w:val="20"/>
          <w:szCs w:val="20"/>
        </w:rPr>
      </w:pPr>
    </w:p>
    <w:p w:rsidR="005B3609" w:rsidRDefault="005B3609">
      <w:pPr>
        <w:widowControl w:val="0"/>
        <w:autoSpaceDE w:val="0"/>
        <w:autoSpaceDN w:val="0"/>
        <w:adjustRightInd w:val="0"/>
        <w:spacing w:after="0" w:line="240" w:lineRule="auto"/>
        <w:ind w:right="180"/>
        <w:rPr>
          <w:rFonts w:ascii="Arial" w:hAnsi="Arial" w:cs="Arial"/>
          <w:sz w:val="8"/>
          <w:szCs w:val="8"/>
        </w:rPr>
      </w:pPr>
      <w:r>
        <w:rPr>
          <w:rFonts w:ascii="Arial" w:hAnsi="Arial" w:cs="Arial"/>
          <w:sz w:val="20"/>
          <w:szCs w:val="20"/>
        </w:rPr>
        <w:lastRenderedPageBreak/>
        <w:tab/>
      </w:r>
      <w:r>
        <w:rPr>
          <w:rFonts w:ascii="Arial" w:hAnsi="Arial" w:cs="Arial"/>
          <w:i/>
          <w:iCs/>
          <w:sz w:val="20"/>
          <w:szCs w:val="20"/>
        </w:rPr>
        <w:t>God Separating Light from Darkness</w:t>
      </w:r>
      <w:r>
        <w:rPr>
          <w:rFonts w:ascii="Arial" w:hAnsi="Arial" w:cs="Arial"/>
          <w:sz w:val="20"/>
          <w:szCs w:val="20"/>
        </w:rPr>
        <w:t xml:space="preserve"> and including the</w:t>
      </w:r>
    </w:p>
    <w:p w:rsidR="005B3609" w:rsidRDefault="005B3609">
      <w:pPr>
        <w:widowControl w:val="0"/>
        <w:autoSpaceDE w:val="0"/>
        <w:autoSpaceDN w:val="0"/>
        <w:adjustRightInd w:val="0"/>
        <w:spacing w:after="0" w:line="240" w:lineRule="auto"/>
        <w:ind w:right="180"/>
        <w:rPr>
          <w:rFonts w:ascii="Arial" w:hAnsi="Arial" w:cs="Arial"/>
          <w:sz w:val="8"/>
          <w:szCs w:val="8"/>
        </w:rPr>
      </w:pPr>
    </w:p>
    <w:p w:rsidR="005B3609" w:rsidRDefault="005B3609">
      <w:pPr>
        <w:widowControl w:val="0"/>
        <w:autoSpaceDE w:val="0"/>
        <w:autoSpaceDN w:val="0"/>
        <w:adjustRightInd w:val="0"/>
        <w:spacing w:after="0" w:line="240" w:lineRule="auto"/>
        <w:ind w:right="180"/>
        <w:rPr>
          <w:rFonts w:ascii="Arial" w:hAnsi="Arial" w:cs="Arial"/>
          <w:sz w:val="8"/>
          <w:szCs w:val="8"/>
        </w:rPr>
      </w:pPr>
      <w:r>
        <w:rPr>
          <w:rFonts w:ascii="Arial" w:hAnsi="Arial" w:cs="Arial"/>
          <w:sz w:val="20"/>
          <w:szCs w:val="20"/>
        </w:rPr>
        <w:tab/>
      </w:r>
      <w:r>
        <w:rPr>
          <w:rFonts w:ascii="Arial" w:hAnsi="Arial" w:cs="Arial"/>
          <w:i/>
          <w:iCs/>
          <w:sz w:val="20"/>
          <w:szCs w:val="20"/>
        </w:rPr>
        <w:t>Creation of Adam,</w:t>
      </w:r>
      <w:r>
        <w:rPr>
          <w:rFonts w:ascii="Arial" w:hAnsi="Arial" w:cs="Arial"/>
          <w:sz w:val="20"/>
          <w:szCs w:val="20"/>
        </w:rPr>
        <w:t xml:space="preserve"> the</w:t>
      </w:r>
    </w:p>
    <w:p w:rsidR="005B3609" w:rsidRDefault="005B3609">
      <w:pPr>
        <w:widowControl w:val="0"/>
        <w:autoSpaceDE w:val="0"/>
        <w:autoSpaceDN w:val="0"/>
        <w:adjustRightInd w:val="0"/>
        <w:spacing w:after="0" w:line="240" w:lineRule="auto"/>
        <w:ind w:right="180"/>
        <w:rPr>
          <w:rFonts w:ascii="Arial" w:hAnsi="Arial" w:cs="Arial"/>
          <w:sz w:val="8"/>
          <w:szCs w:val="8"/>
        </w:rPr>
      </w:pPr>
    </w:p>
    <w:p w:rsidR="005B3609" w:rsidRDefault="005B3609">
      <w:pPr>
        <w:widowControl w:val="0"/>
        <w:autoSpaceDE w:val="0"/>
        <w:autoSpaceDN w:val="0"/>
        <w:adjustRightInd w:val="0"/>
        <w:spacing w:after="0" w:line="240" w:lineRule="auto"/>
        <w:ind w:right="180"/>
        <w:rPr>
          <w:rFonts w:ascii="Arial" w:hAnsi="Arial" w:cs="Arial"/>
          <w:sz w:val="8"/>
          <w:szCs w:val="8"/>
        </w:rPr>
      </w:pPr>
      <w:r>
        <w:rPr>
          <w:rFonts w:ascii="Arial" w:hAnsi="Arial" w:cs="Arial"/>
          <w:sz w:val="20"/>
          <w:szCs w:val="20"/>
        </w:rPr>
        <w:tab/>
      </w:r>
      <w:r>
        <w:rPr>
          <w:rFonts w:ascii="Arial" w:hAnsi="Arial" w:cs="Arial"/>
          <w:i/>
          <w:iCs/>
          <w:sz w:val="20"/>
          <w:szCs w:val="20"/>
        </w:rPr>
        <w:t>Creation of Eve,</w:t>
      </w:r>
      <w:r>
        <w:rPr>
          <w:rFonts w:ascii="Arial" w:hAnsi="Arial" w:cs="Arial"/>
          <w:sz w:val="20"/>
          <w:szCs w:val="20"/>
        </w:rPr>
        <w:t xml:space="preserve"> the</w:t>
      </w:r>
    </w:p>
    <w:p w:rsidR="005B3609" w:rsidRDefault="005B3609">
      <w:pPr>
        <w:widowControl w:val="0"/>
        <w:autoSpaceDE w:val="0"/>
        <w:autoSpaceDN w:val="0"/>
        <w:adjustRightInd w:val="0"/>
        <w:spacing w:after="0" w:line="240" w:lineRule="auto"/>
        <w:ind w:right="180"/>
        <w:rPr>
          <w:rFonts w:ascii="Arial" w:hAnsi="Arial" w:cs="Arial"/>
          <w:sz w:val="8"/>
          <w:szCs w:val="8"/>
        </w:rPr>
      </w:pPr>
    </w:p>
    <w:p w:rsidR="005B3609" w:rsidRDefault="005B3609">
      <w:pPr>
        <w:widowControl w:val="0"/>
        <w:autoSpaceDE w:val="0"/>
        <w:autoSpaceDN w:val="0"/>
        <w:adjustRightInd w:val="0"/>
        <w:spacing w:after="0" w:line="240" w:lineRule="auto"/>
        <w:ind w:right="180"/>
        <w:rPr>
          <w:rFonts w:ascii="Arial" w:hAnsi="Arial" w:cs="Arial"/>
          <w:sz w:val="8"/>
          <w:szCs w:val="8"/>
        </w:rPr>
      </w:pPr>
      <w:r>
        <w:rPr>
          <w:rFonts w:ascii="Arial" w:hAnsi="Arial" w:cs="Arial"/>
          <w:sz w:val="20"/>
          <w:szCs w:val="20"/>
        </w:rPr>
        <w:tab/>
      </w:r>
      <w:r>
        <w:rPr>
          <w:rFonts w:ascii="Arial" w:hAnsi="Arial" w:cs="Arial"/>
          <w:i/>
          <w:iCs/>
          <w:sz w:val="20"/>
          <w:szCs w:val="20"/>
        </w:rPr>
        <w:t>Temptation and Fall of Adam and Eve,</w:t>
      </w:r>
      <w:r>
        <w:rPr>
          <w:rFonts w:ascii="Arial" w:hAnsi="Arial" w:cs="Arial"/>
          <w:sz w:val="20"/>
          <w:szCs w:val="20"/>
        </w:rPr>
        <w:t xml:space="preserve"> and the</w:t>
      </w:r>
    </w:p>
    <w:p w:rsidR="005B3609" w:rsidRDefault="005B3609">
      <w:pPr>
        <w:widowControl w:val="0"/>
        <w:autoSpaceDE w:val="0"/>
        <w:autoSpaceDN w:val="0"/>
        <w:adjustRightInd w:val="0"/>
        <w:spacing w:after="0" w:line="240" w:lineRule="auto"/>
        <w:ind w:right="180"/>
        <w:rPr>
          <w:rFonts w:ascii="Arial" w:hAnsi="Arial" w:cs="Arial"/>
          <w:sz w:val="8"/>
          <w:szCs w:val="8"/>
        </w:rPr>
      </w:pPr>
    </w:p>
    <w:p w:rsidR="005B3609" w:rsidRDefault="005B3609">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ab/>
      </w:r>
      <w:r>
        <w:rPr>
          <w:rFonts w:ascii="Arial" w:hAnsi="Arial" w:cs="Arial"/>
          <w:i/>
          <w:iCs/>
          <w:sz w:val="20"/>
          <w:szCs w:val="20"/>
        </w:rPr>
        <w:t>Flood.</w:t>
      </w:r>
    </w:p>
    <w:p w:rsidR="005B3609" w:rsidRDefault="005B3609">
      <w:pPr>
        <w:widowControl w:val="0"/>
        <w:autoSpaceDE w:val="0"/>
        <w:autoSpaceDN w:val="0"/>
        <w:adjustRightInd w:val="0"/>
        <w:spacing w:after="0" w:line="240" w:lineRule="auto"/>
        <w:ind w:right="180"/>
        <w:rPr>
          <w:rFonts w:ascii="Arial" w:hAnsi="Arial" w:cs="Arial"/>
          <w:sz w:val="20"/>
          <w:szCs w:val="20"/>
        </w:rPr>
      </w:pPr>
    </w:p>
    <w:p w:rsidR="005B3609" w:rsidRDefault="005B3609">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These centrally located narratives are surrounded by alternating images of prophets and sibyls on marble thrones, by other Old Testament subjects, and by the ancestors of Christ. In order to prepare for this enormous work, Michelangelo drew numerous figure studies and cartoons, devising scores of figure types and poses. These awesome, mighty images, demonstrating Michelangelo's masterly understanding of human anatomy and movement, changed the course of painting in the West.</w:t>
      </w:r>
    </w:p>
    <w:p w:rsidR="005B3609" w:rsidRDefault="005B3609">
      <w:pPr>
        <w:widowControl w:val="0"/>
        <w:autoSpaceDE w:val="0"/>
        <w:autoSpaceDN w:val="0"/>
        <w:adjustRightInd w:val="0"/>
        <w:spacing w:after="0" w:line="240" w:lineRule="auto"/>
        <w:rPr>
          <w:rFonts w:ascii="Times New Roman" w:hAnsi="Times New Roman" w:cs="Times New Roman"/>
          <w:sz w:val="20"/>
          <w:szCs w:val="20"/>
        </w:rPr>
      </w:pPr>
    </w:p>
    <w:p w:rsidR="005B3609" w:rsidRDefault="005B3609">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The Epistle of Jude is addressed to Christians in general. It exhorts them to "contend for the faith" (v. 3) against certain "scoffers, following their own ungodly passions" (v. 18). These "worldly people, devoid of the Spirit" (v. 19), will be judged by God and given over to "darkness" forever (v. 13).</w:t>
      </w:r>
    </w:p>
    <w:p w:rsidR="005B3609" w:rsidRDefault="005B3609">
      <w:pPr>
        <w:widowControl w:val="0"/>
        <w:autoSpaceDE w:val="0"/>
        <w:autoSpaceDN w:val="0"/>
        <w:adjustRightInd w:val="0"/>
        <w:spacing w:after="0" w:line="240" w:lineRule="auto"/>
        <w:rPr>
          <w:rFonts w:ascii="MS Sans Serif" w:hAnsi="MS Sans Serif" w:cs="MS Sans Serif"/>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Magician stared at the floor for a moment as if considering.  "I want what every halfway decent man wants:  the belief that his life has in some small or devious fashion benefited the cosmos.  My use of black magic has so weighted my soul that my daughter had to assume a share of my evil in order to put me in technical balance.  Now she, too, is  in peril.  But she should have time to redeem herself, if our ploy is successful."</w:t>
      </w:r>
    </w:p>
    <w:p w:rsidR="005B3609" w:rsidRDefault="005B3609">
      <w:pPr>
        <w:widowControl w:val="0"/>
        <w:autoSpaceDE w:val="0"/>
        <w:autoSpaceDN w:val="0"/>
        <w:adjustRightInd w:val="0"/>
        <w:spacing w:after="0" w:line="240" w:lineRule="auto"/>
        <w:rPr>
          <w:rFonts w:ascii="Arial" w:hAnsi="Arial" w:cs="Arial"/>
          <w:sz w:val="20"/>
          <w:szCs w:val="20"/>
        </w:rPr>
      </w:pPr>
    </w:p>
    <w:p w:rsidR="005B3609" w:rsidRDefault="005B360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"She can take some of your evil?"  Zane asked, surprised.  "I though every soul had to be judged on its own merits."</w:t>
      </w:r>
    </w:p>
    <w:p w:rsidR="005B3609" w:rsidRDefault="005B3609">
      <w:pPr>
        <w:widowControl w:val="0"/>
        <w:autoSpaceDE w:val="0"/>
        <w:autoSpaceDN w:val="0"/>
        <w:adjustRightInd w:val="0"/>
        <w:spacing w:after="0" w:line="240" w:lineRule="auto"/>
        <w:rPr>
          <w:rFonts w:ascii="Arial" w:hAnsi="Arial" w:cs="Arial"/>
          <w:sz w:val="20"/>
          <w:szCs w:val="20"/>
        </w:rPr>
      </w:pPr>
    </w:p>
    <w:p w:rsidR="005B3609" w:rsidRDefault="005B360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"It does, ordinarily.  But sophisticated magic can alter cases, and this case has been altered.  . . ."</w:t>
      </w:r>
    </w:p>
    <w:p w:rsidR="005B3609" w:rsidRDefault="005B3609">
      <w:pPr>
        <w:widowControl w:val="0"/>
        <w:autoSpaceDE w:val="0"/>
        <w:autoSpaceDN w:val="0"/>
        <w:adjustRightInd w:val="0"/>
        <w:spacing w:after="0" w:line="240" w:lineRule="auto"/>
        <w:rPr>
          <w:rFonts w:ascii="MS Sans Serif" w:hAnsi="MS Sans Serif" w:cs="MS Sans Serif"/>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Matthew 18:23-35</w:t>
      </w:r>
    </w:p>
    <w:p w:rsidR="005B3609" w:rsidRDefault="005B3609">
      <w:pPr>
        <w:widowControl w:val="0"/>
        <w:autoSpaceDE w:val="0"/>
        <w:autoSpaceDN w:val="0"/>
        <w:adjustRightInd w:val="0"/>
        <w:spacing w:after="0" w:line="240" w:lineRule="auto"/>
        <w:rPr>
          <w:rFonts w:ascii="Times New Roman" w:hAnsi="Times New Roman" w:cs="Times New Roman"/>
          <w:sz w:val="20"/>
          <w:szCs w:val="20"/>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 . the kingdom of heaven is like a king who wanted to settle accounts with his servants. As he began the settlement, a man who owed him ten thousand talents was brought to him. Since he was not able to pay, the master ordered that he and his wife and his children and all that he had be sold to repay the debt.</w:t>
      </w: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servant fell on his knees before him. 'Be patient with me,' he begged, 'and I will pay back everything.' The servant's master took pity on him, canceled the debt and let him go. </w:t>
      </w: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"But when that servant went out, he found one of his fellow servants who owed him a hundred denarii. He grabbed him and began to choke him. 'Pay back what you owe me!' he demanded.</w:t>
      </w: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"His fellow servant fell to his knees and begged him, 'Be patient with me, and I will pay you back.'</w:t>
      </w: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"But he refused. Instead, he went off and had the man thrown into prison until he could pay the debt. When the other servants saw what had happened, they were greatly distressed and went and told their master everything that had happened.</w:t>
      </w: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FF0000"/>
          <w:sz w:val="24"/>
          <w:szCs w:val="24"/>
        </w:rPr>
        <w:t>"Then the master called the servant in. 'You wicked servant,' he said, 'I canceled all that debt of yours because you begged me to. Shouldn't you have had mercy on your fellow servant just as I had on you?' In anger his master turned him over to the jailers to be tortured, until he should pay back all he owed.</w:t>
      </w: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color w:val="008000"/>
          <w:sz w:val="28"/>
          <w:szCs w:val="28"/>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800000"/>
          <w:sz w:val="28"/>
          <w:szCs w:val="28"/>
        </w:rPr>
        <w:t>"This is how my heavenly Father will treat each of you unless you forgive your brother from your heart."</w:t>
      </w: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ind w:right="180"/>
        <w:rPr>
          <w:rFonts w:ascii="Times New Roman" w:hAnsi="Times New Roman" w:cs="Times New Roman"/>
          <w:sz w:val="48"/>
          <w:szCs w:val="48"/>
        </w:rPr>
      </w:pPr>
    </w:p>
    <w:p w:rsidR="005B3609" w:rsidRDefault="005B3609">
      <w:pPr>
        <w:widowControl w:val="0"/>
        <w:autoSpaceDE w:val="0"/>
        <w:autoSpaceDN w:val="0"/>
        <w:adjustRightInd w:val="0"/>
        <w:spacing w:after="0" w:line="240" w:lineRule="auto"/>
        <w:ind w:right="180"/>
        <w:rPr>
          <w:rFonts w:ascii="Times New Roman" w:hAnsi="Times New Roman" w:cs="Times New Roman"/>
          <w:sz w:val="48"/>
          <w:szCs w:val="48"/>
        </w:rPr>
      </w:pPr>
    </w:p>
    <w:p w:rsidR="005B3609" w:rsidRDefault="005B3609">
      <w:pPr>
        <w:widowControl w:val="0"/>
        <w:autoSpaceDE w:val="0"/>
        <w:autoSpaceDN w:val="0"/>
        <w:adjustRightInd w:val="0"/>
        <w:spacing w:after="0" w:line="240" w:lineRule="auto"/>
        <w:ind w:right="180"/>
        <w:rPr>
          <w:rFonts w:ascii="Times New Roman" w:hAnsi="Times New Roman" w:cs="Times New Roman"/>
          <w:sz w:val="48"/>
          <w:szCs w:val="48"/>
        </w:rPr>
      </w:pPr>
    </w:p>
    <w:p w:rsidR="005B3609" w:rsidRDefault="005B3609">
      <w:pPr>
        <w:widowControl w:val="0"/>
        <w:autoSpaceDE w:val="0"/>
        <w:autoSpaceDN w:val="0"/>
        <w:adjustRightInd w:val="0"/>
        <w:spacing w:after="0" w:line="240" w:lineRule="auto"/>
        <w:ind w:right="180"/>
        <w:rPr>
          <w:rFonts w:ascii="Times New Roman" w:hAnsi="Times New Roman" w:cs="Times New Roman"/>
          <w:sz w:val="48"/>
          <w:szCs w:val="48"/>
        </w:rPr>
      </w:pPr>
    </w:p>
    <w:p w:rsidR="005B3609" w:rsidRDefault="005B3609">
      <w:pPr>
        <w:widowControl w:val="0"/>
        <w:autoSpaceDE w:val="0"/>
        <w:autoSpaceDN w:val="0"/>
        <w:adjustRightInd w:val="0"/>
        <w:spacing w:after="0" w:line="240" w:lineRule="auto"/>
        <w:ind w:right="180"/>
        <w:rPr>
          <w:rFonts w:ascii="Times New Roman" w:hAnsi="Times New Roman" w:cs="Times New Roman"/>
          <w:sz w:val="48"/>
          <w:szCs w:val="48"/>
        </w:rPr>
      </w:pPr>
    </w:p>
    <w:p w:rsidR="005B3609" w:rsidRDefault="005B3609">
      <w:pPr>
        <w:widowControl w:val="0"/>
        <w:autoSpaceDE w:val="0"/>
        <w:autoSpaceDN w:val="0"/>
        <w:adjustRightInd w:val="0"/>
        <w:spacing w:after="0" w:line="240" w:lineRule="auto"/>
        <w:ind w:right="180"/>
        <w:rPr>
          <w:rFonts w:ascii="Times New Roman" w:hAnsi="Times New Roman" w:cs="Times New Roman"/>
          <w:sz w:val="48"/>
          <w:szCs w:val="48"/>
        </w:rPr>
      </w:pPr>
    </w:p>
    <w:p w:rsidR="005B3609" w:rsidRDefault="005B3609">
      <w:pPr>
        <w:widowControl w:val="0"/>
        <w:autoSpaceDE w:val="0"/>
        <w:autoSpaceDN w:val="0"/>
        <w:adjustRightInd w:val="0"/>
        <w:spacing w:after="0" w:line="240" w:lineRule="auto"/>
        <w:ind w:right="180"/>
        <w:rPr>
          <w:rFonts w:ascii="Times New Roman" w:hAnsi="Times New Roman" w:cs="Times New Roman"/>
          <w:sz w:val="48"/>
          <w:szCs w:val="48"/>
        </w:rPr>
      </w:pPr>
    </w:p>
    <w:p w:rsidR="005B3609" w:rsidRDefault="005B3609">
      <w:pPr>
        <w:widowControl w:val="0"/>
        <w:autoSpaceDE w:val="0"/>
        <w:autoSpaceDN w:val="0"/>
        <w:adjustRightInd w:val="0"/>
        <w:spacing w:after="0" w:line="240" w:lineRule="auto"/>
        <w:ind w:right="180"/>
        <w:rPr>
          <w:rFonts w:ascii="Times New Roman" w:hAnsi="Times New Roman" w:cs="Times New Roman"/>
          <w:sz w:val="48"/>
          <w:szCs w:val="48"/>
        </w:rPr>
      </w:pPr>
    </w:p>
    <w:p w:rsidR="005B3609" w:rsidRDefault="005B3609">
      <w:pPr>
        <w:widowControl w:val="0"/>
        <w:autoSpaceDE w:val="0"/>
        <w:autoSpaceDN w:val="0"/>
        <w:adjustRightInd w:val="0"/>
        <w:spacing w:after="0" w:line="240" w:lineRule="auto"/>
        <w:ind w:right="180"/>
        <w:rPr>
          <w:rFonts w:ascii="Times New Roman" w:hAnsi="Times New Roman" w:cs="Times New Roman"/>
          <w:sz w:val="48"/>
          <w:szCs w:val="48"/>
        </w:rPr>
      </w:pPr>
    </w:p>
    <w:p w:rsidR="005B3609" w:rsidRDefault="005B3609">
      <w:pPr>
        <w:widowControl w:val="0"/>
        <w:autoSpaceDE w:val="0"/>
        <w:autoSpaceDN w:val="0"/>
        <w:adjustRightInd w:val="0"/>
        <w:spacing w:after="0" w:line="240" w:lineRule="auto"/>
        <w:ind w:right="180"/>
        <w:rPr>
          <w:rFonts w:ascii="Times New Roman" w:hAnsi="Times New Roman" w:cs="Times New Roman"/>
          <w:sz w:val="48"/>
          <w:szCs w:val="48"/>
        </w:rPr>
      </w:pPr>
      <w:r>
        <w:rPr>
          <w:rFonts w:ascii="Times New Roman" w:hAnsi="Times New Roman" w:cs="Times New Roman"/>
          <w:sz w:val="48"/>
          <w:szCs w:val="48"/>
        </w:rPr>
        <w:t>Of Him it was written: he would not serve, only rule.</w:t>
      </w:r>
    </w:p>
    <w:p w:rsidR="005B3609" w:rsidRDefault="005B3609">
      <w:pPr>
        <w:widowControl w:val="0"/>
        <w:autoSpaceDE w:val="0"/>
        <w:autoSpaceDN w:val="0"/>
        <w:adjustRightInd w:val="0"/>
        <w:spacing w:after="0" w:line="240" w:lineRule="auto"/>
        <w:ind w:right="180"/>
        <w:rPr>
          <w:rFonts w:ascii="Times New Roman" w:hAnsi="Times New Roman" w:cs="Times New Roman"/>
          <w:sz w:val="26"/>
          <w:szCs w:val="26"/>
        </w:rPr>
      </w:pPr>
    </w:p>
    <w:p w:rsidR="005B3609" w:rsidRDefault="005B3609">
      <w:pPr>
        <w:widowControl w:val="0"/>
        <w:autoSpaceDE w:val="0"/>
        <w:autoSpaceDN w:val="0"/>
        <w:adjustRightInd w:val="0"/>
        <w:spacing w:after="0" w:line="240" w:lineRule="auto"/>
        <w:ind w:right="180"/>
        <w:rPr>
          <w:rFonts w:ascii="Times New Roman" w:hAnsi="Times New Roman" w:cs="Times New Roman"/>
          <w:sz w:val="26"/>
          <w:szCs w:val="26"/>
        </w:rPr>
      </w:pPr>
    </w:p>
    <w:p w:rsidR="005B3609" w:rsidRDefault="005B3609">
      <w:pPr>
        <w:widowControl w:val="0"/>
        <w:autoSpaceDE w:val="0"/>
        <w:autoSpaceDN w:val="0"/>
        <w:adjustRightInd w:val="0"/>
        <w:spacing w:after="0" w:line="240" w:lineRule="auto"/>
        <w:ind w:right="180"/>
        <w:rPr>
          <w:rFonts w:ascii="Times New Roman" w:hAnsi="Times New Roman" w:cs="Times New Roman"/>
          <w:sz w:val="26"/>
          <w:szCs w:val="26"/>
        </w:rPr>
      </w:pPr>
      <w:r>
        <w:rPr>
          <w:rFonts w:ascii="Times New Roman" w:hAnsi="Times New Roman" w:cs="Times New Roman"/>
          <w:sz w:val="26"/>
          <w:szCs w:val="26"/>
        </w:rPr>
        <w:t xml:space="preserve">Of mans First Disobedience, and the Fruit of the Forbidden Tree, whose mortal taste brought Death into the World, and all our woe, with loss of </w:t>
      </w:r>
      <w:r>
        <w:rPr>
          <w:rFonts w:ascii="Times New Roman" w:hAnsi="Times New Roman" w:cs="Times New Roman"/>
          <w:i/>
          <w:iCs/>
          <w:sz w:val="26"/>
          <w:szCs w:val="26"/>
        </w:rPr>
        <w:t>Eden</w:t>
      </w:r>
      <w:r>
        <w:rPr>
          <w:rFonts w:ascii="Times New Roman" w:hAnsi="Times New Roman" w:cs="Times New Roman"/>
          <w:sz w:val="26"/>
          <w:szCs w:val="26"/>
        </w:rPr>
        <w:t>, till one greater Man restore us, and regain the blissful Seat, sing Heav'nly Muse,  . . .</w:t>
      </w:r>
    </w:p>
    <w:p w:rsidR="005B3609" w:rsidRDefault="005B3609">
      <w:pPr>
        <w:widowControl w:val="0"/>
        <w:autoSpaceDE w:val="0"/>
        <w:autoSpaceDN w:val="0"/>
        <w:adjustRightInd w:val="0"/>
        <w:spacing w:after="0" w:line="240" w:lineRule="auto"/>
        <w:ind w:right="180"/>
        <w:rPr>
          <w:rFonts w:ascii="Times New Roman" w:hAnsi="Times New Roman" w:cs="Times New Roman"/>
          <w:sz w:val="26"/>
          <w:szCs w:val="26"/>
        </w:rPr>
      </w:pPr>
    </w:p>
    <w:p w:rsidR="005B3609" w:rsidRDefault="005B3609">
      <w:pPr>
        <w:widowControl w:val="0"/>
        <w:autoSpaceDE w:val="0"/>
        <w:autoSpaceDN w:val="0"/>
        <w:adjustRightInd w:val="0"/>
        <w:spacing w:after="0" w:line="240" w:lineRule="auto"/>
        <w:ind w:right="180"/>
        <w:rPr>
          <w:rFonts w:ascii="Times New Roman" w:hAnsi="Times New Roman" w:cs="Times New Roman"/>
          <w:sz w:val="26"/>
          <w:szCs w:val="26"/>
        </w:rPr>
      </w:pPr>
      <w:r>
        <w:rPr>
          <w:rFonts w:ascii="Times New Roman" w:hAnsi="Times New Roman" w:cs="Times New Roman"/>
          <w:sz w:val="26"/>
          <w:szCs w:val="26"/>
        </w:rPr>
        <w:t>. . .  Say first, for Heav'n hides nothing from thy view nor the deep Tract of Hell, say first what cause Mov'd our Grand Parents in that happy State, favour'd of Heav'n so highly, to fall off from their Creator, and transgress his Will for one restraint, Lords of the World besides?  Th' infernal Serpent; he it was, whose guile Stird up with Envy and Revenge, deceiv'd the Mother of Mankinde, what time his Pride had cast him out from Heav'n, with all his Host of Rebel Angels, by whose aid aspiring to set himself in Glory above his Peers, he trusted to have equal'd the most High, if he oppos'd; and with ambitious aim against the Throne and Monarch of God rais'd impious war in Heav'n and Battel proud with vain attempt.  Him the Almighty Power hurld headlong flaming from th' Ethereal Skie with hideous ruine and combustion down to bottomless perdition, there to dwell in Adamantine Chains and penal Fire . . .</w:t>
      </w:r>
    </w:p>
    <w:p w:rsidR="005B3609" w:rsidRDefault="005B3609">
      <w:pPr>
        <w:widowControl w:val="0"/>
        <w:autoSpaceDE w:val="0"/>
        <w:autoSpaceDN w:val="0"/>
        <w:adjustRightInd w:val="0"/>
        <w:spacing w:after="0" w:line="240" w:lineRule="auto"/>
        <w:ind w:right="180"/>
        <w:rPr>
          <w:rFonts w:ascii="Times New Roman" w:hAnsi="Times New Roman" w:cs="Times New Roman"/>
          <w:sz w:val="26"/>
          <w:szCs w:val="26"/>
        </w:rPr>
      </w:pPr>
    </w:p>
    <w:p w:rsidR="005B3609" w:rsidRDefault="005B3609">
      <w:pPr>
        <w:widowControl w:val="0"/>
        <w:autoSpaceDE w:val="0"/>
        <w:autoSpaceDN w:val="0"/>
        <w:adjustRightInd w:val="0"/>
        <w:spacing w:after="0" w:line="240" w:lineRule="auto"/>
        <w:ind w:right="180"/>
        <w:rPr>
          <w:rFonts w:ascii="Times New Roman" w:hAnsi="Times New Roman" w:cs="Times New Roman"/>
          <w:sz w:val="26"/>
          <w:szCs w:val="26"/>
        </w:rPr>
      </w:pPr>
      <w:r>
        <w:rPr>
          <w:rFonts w:ascii="Times New Roman" w:hAnsi="Times New Roman" w:cs="Times New Roman"/>
          <w:sz w:val="26"/>
          <w:szCs w:val="26"/>
        </w:rPr>
        <w:t>. . .  There the companions of his fall, o'rewhelm'd with floods and whirlwinds of tempestuous fire, he soon discerns . . .</w:t>
      </w:r>
    </w:p>
    <w:p w:rsidR="005B3609" w:rsidRDefault="005B3609">
      <w:pPr>
        <w:widowControl w:val="0"/>
        <w:autoSpaceDE w:val="0"/>
        <w:autoSpaceDN w:val="0"/>
        <w:adjustRightInd w:val="0"/>
        <w:spacing w:after="0" w:line="240" w:lineRule="auto"/>
        <w:ind w:right="180"/>
        <w:rPr>
          <w:rFonts w:ascii="Times New Roman" w:hAnsi="Times New Roman" w:cs="Times New Roman"/>
          <w:sz w:val="26"/>
          <w:szCs w:val="26"/>
        </w:rPr>
      </w:pPr>
    </w:p>
    <w:p w:rsidR="005B3609" w:rsidRDefault="005B3609">
      <w:pPr>
        <w:widowControl w:val="0"/>
        <w:autoSpaceDE w:val="0"/>
        <w:autoSpaceDN w:val="0"/>
        <w:adjustRightInd w:val="0"/>
        <w:spacing w:after="0" w:line="240" w:lineRule="auto"/>
        <w:ind w:right="180"/>
        <w:rPr>
          <w:rFonts w:ascii="Times New Roman" w:hAnsi="Times New Roman" w:cs="Times New Roman"/>
          <w:sz w:val="26"/>
          <w:szCs w:val="26"/>
        </w:rPr>
      </w:pPr>
      <w:r>
        <w:rPr>
          <w:rFonts w:ascii="Times New Roman" w:hAnsi="Times New Roman" w:cs="Times New Roman"/>
          <w:sz w:val="26"/>
          <w:szCs w:val="26"/>
        </w:rPr>
        <w:t xml:space="preserve">       " . . . and till then who knew the force of those dire Arms? yet not for those nor what the Potent Victor in his rage can else inflict do I repent or change, though chang'd in outward lustre;</w:t>
      </w:r>
      <w:r>
        <w:rPr>
          <w:rFonts w:ascii="Times New Roman" w:hAnsi="Times New Roman" w:cs="Times New Roman"/>
          <w:b/>
          <w:bCs/>
          <w:sz w:val="26"/>
          <w:szCs w:val="26"/>
        </w:rPr>
        <w:t xml:space="preserve"> that fixt mind and high disdain</w:t>
      </w:r>
      <w:r>
        <w:rPr>
          <w:rFonts w:ascii="Times New Roman" w:hAnsi="Times New Roman" w:cs="Times New Roman"/>
          <w:sz w:val="26"/>
          <w:szCs w:val="26"/>
        </w:rPr>
        <w:t>, from sense of injur'd merit, that with the mightiest rais'd me to contend, and to the contention brought along innumerable force of Spirits arm'd that durst dislike his reign, and me preferring, his utmost power with adverse power oppos'd in dubious Battel on the Plains of Heav'n, and shook his throne.  What though the field be lost?  All is not lost; the unconquerable Will, and study of revenge, immortal hate, and courage never to submit or yield: and what is else not to be overcome?  . . ."</w:t>
      </w:r>
    </w:p>
    <w:p w:rsidR="005B3609" w:rsidRDefault="005B3609">
      <w:pPr>
        <w:widowControl w:val="0"/>
        <w:autoSpaceDE w:val="0"/>
        <w:autoSpaceDN w:val="0"/>
        <w:adjustRightInd w:val="0"/>
        <w:spacing w:after="0" w:line="240" w:lineRule="auto"/>
        <w:ind w:right="180"/>
        <w:rPr>
          <w:rFonts w:ascii="Arial" w:hAnsi="Arial" w:cs="Arial"/>
          <w:sz w:val="20"/>
          <w:szCs w:val="20"/>
        </w:rPr>
      </w:pPr>
    </w:p>
    <w:p w:rsidR="005B3609" w:rsidRDefault="005B3609">
      <w:pPr>
        <w:widowControl w:val="0"/>
        <w:autoSpaceDE w:val="0"/>
        <w:autoSpaceDN w:val="0"/>
        <w:adjustRightInd w:val="0"/>
        <w:spacing w:after="0" w:line="240" w:lineRule="auto"/>
        <w:ind w:right="180"/>
        <w:rPr>
          <w:rFonts w:ascii="Arial" w:hAnsi="Arial" w:cs="Arial"/>
          <w:sz w:val="20"/>
          <w:szCs w:val="20"/>
        </w:rPr>
      </w:pPr>
    </w:p>
    <w:p w:rsidR="005B3609" w:rsidRDefault="005B3609">
      <w:pPr>
        <w:widowControl w:val="0"/>
        <w:autoSpaceDE w:val="0"/>
        <w:autoSpaceDN w:val="0"/>
        <w:adjustRightInd w:val="0"/>
        <w:spacing w:after="0" w:line="240" w:lineRule="auto"/>
        <w:ind w:right="180"/>
        <w:rPr>
          <w:rFonts w:ascii="Arial" w:hAnsi="Arial" w:cs="Arial"/>
          <w:sz w:val="20"/>
          <w:szCs w:val="20"/>
        </w:rPr>
      </w:pPr>
    </w:p>
    <w:p w:rsidR="005B3609" w:rsidRDefault="005B3609">
      <w:pPr>
        <w:widowControl w:val="0"/>
        <w:autoSpaceDE w:val="0"/>
        <w:autoSpaceDN w:val="0"/>
        <w:adjustRightInd w:val="0"/>
        <w:spacing w:after="0" w:line="240" w:lineRule="auto"/>
        <w:ind w:right="180"/>
        <w:rPr>
          <w:rFonts w:ascii="Arial" w:hAnsi="Arial" w:cs="Arial"/>
          <w:sz w:val="20"/>
          <w:szCs w:val="20"/>
        </w:rPr>
      </w:pPr>
    </w:p>
    <w:p w:rsidR="005B3609" w:rsidRDefault="005B3609">
      <w:pPr>
        <w:widowControl w:val="0"/>
        <w:autoSpaceDE w:val="0"/>
        <w:autoSpaceDN w:val="0"/>
        <w:adjustRightInd w:val="0"/>
        <w:spacing w:after="0" w:line="240" w:lineRule="auto"/>
        <w:ind w:right="180"/>
        <w:rPr>
          <w:rFonts w:ascii="Arial" w:hAnsi="Arial" w:cs="Arial"/>
          <w:sz w:val="20"/>
          <w:szCs w:val="20"/>
        </w:rPr>
      </w:pPr>
    </w:p>
    <w:p w:rsidR="005B3609" w:rsidRDefault="005B3609">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Standards of desired sizes, colors, and conformation for each breed are drawn up by committees elected by members of the various kennel clubs specializing in each breed. In the U.S. these standards are then approved by the AKC. The standards, issued since 1929, represent an ideal dog and are used as guides for breeders and dog-show judges in evaluating the degree of quality of each dog. Standards may differ from country to country—not all dogs are developed to serve the same purposes or are judged according to the same rules.</w:t>
      </w:r>
    </w:p>
    <w:p w:rsidR="005B3609" w:rsidRDefault="005B3609">
      <w:pPr>
        <w:widowControl w:val="0"/>
        <w:autoSpaceDE w:val="0"/>
        <w:autoSpaceDN w:val="0"/>
        <w:adjustRightInd w:val="0"/>
        <w:spacing w:after="0" w:line="240" w:lineRule="auto"/>
        <w:rPr>
          <w:rFonts w:ascii="Arial" w:hAnsi="Arial" w:cs="Arial"/>
          <w:sz w:val="24"/>
          <w:szCs w:val="24"/>
        </w:rPr>
      </w:pPr>
    </w:p>
    <w:p w:rsidR="005B3609" w:rsidRDefault="005B3609">
      <w:pPr>
        <w:widowControl w:val="0"/>
        <w:autoSpaceDE w:val="0"/>
        <w:autoSpaceDN w:val="0"/>
        <w:adjustRightInd w:val="0"/>
        <w:spacing w:after="0" w:line="240" w:lineRule="auto"/>
        <w:ind w:right="180"/>
        <w:rPr>
          <w:rFonts w:ascii="Arial" w:hAnsi="Arial" w:cs="Arial"/>
          <w:sz w:val="20"/>
          <w:szCs w:val="20"/>
        </w:rPr>
      </w:pPr>
      <w:r>
        <w:rPr>
          <w:rFonts w:ascii="Arial" w:hAnsi="Arial" w:cs="Arial"/>
          <w:b/>
          <w:bCs/>
          <w:sz w:val="20"/>
          <w:szCs w:val="20"/>
        </w:rPr>
        <w:t>Duncan I</w:t>
      </w:r>
      <w:r>
        <w:rPr>
          <w:rFonts w:ascii="Arial" w:hAnsi="Arial" w:cs="Arial"/>
          <w:sz w:val="26"/>
          <w:szCs w:val="26"/>
        </w:rPr>
        <w:t xml:space="preserve"> </w:t>
      </w:r>
      <w:r>
        <w:rPr>
          <w:rFonts w:ascii="Arial" w:hAnsi="Arial" w:cs="Arial"/>
          <w:sz w:val="20"/>
          <w:szCs w:val="20"/>
        </w:rPr>
        <w:t xml:space="preserve">(1001?-40), king of Scotland (1034-40), grandson of King Malcolm II Mackenneth, whom he succeeded. Before his accession to the Scottish throne he was ruler of the kingdom of Strathclyde. Macbeth, who ruled the neighboring kingdom of Moray and served Duncan as a general, killed him and became king of Scotland. Shakespeare's tragedy </w:t>
      </w:r>
      <w:r>
        <w:rPr>
          <w:rFonts w:ascii="Arial" w:hAnsi="Arial" w:cs="Arial"/>
          <w:i/>
          <w:iCs/>
          <w:sz w:val="20"/>
          <w:szCs w:val="20"/>
        </w:rPr>
        <w:t>Macbeth</w:t>
      </w:r>
      <w:r>
        <w:rPr>
          <w:rFonts w:ascii="Arial" w:hAnsi="Arial" w:cs="Arial"/>
          <w:sz w:val="20"/>
          <w:szCs w:val="20"/>
        </w:rPr>
        <w:t xml:space="preserve"> is based on the struggle between the two kings.</w:t>
      </w:r>
    </w:p>
    <w:p w:rsidR="005B3609" w:rsidRDefault="005B3609">
      <w:pPr>
        <w:widowControl w:val="0"/>
        <w:autoSpaceDE w:val="0"/>
        <w:autoSpaceDN w:val="0"/>
        <w:adjustRightInd w:val="0"/>
        <w:spacing w:after="0" w:line="240" w:lineRule="auto"/>
        <w:rPr>
          <w:rFonts w:ascii="Arial" w:hAnsi="Arial" w:cs="Arial"/>
          <w:sz w:val="24"/>
          <w:szCs w:val="24"/>
        </w:rPr>
      </w:pPr>
    </w:p>
    <w:p w:rsidR="005B3609" w:rsidRDefault="005B3609">
      <w:pPr>
        <w:widowControl w:val="0"/>
        <w:autoSpaceDE w:val="0"/>
        <w:autoSpaceDN w:val="0"/>
        <w:adjustRightInd w:val="0"/>
        <w:spacing w:after="0" w:line="240" w:lineRule="auto"/>
        <w:ind w:right="180"/>
        <w:rPr>
          <w:rFonts w:ascii="Arial" w:hAnsi="Arial" w:cs="Arial"/>
          <w:sz w:val="24"/>
          <w:szCs w:val="24"/>
        </w:rPr>
      </w:pPr>
      <w:r>
        <w:rPr>
          <w:rFonts w:ascii="Arial" w:hAnsi="Arial" w:cs="Arial"/>
          <w:b/>
          <w:bCs/>
          <w:sz w:val="20"/>
          <w:szCs w:val="20"/>
        </w:rPr>
        <w:t>Queensberry, John Sholto Douglas, 8th Marquess of</w:t>
      </w:r>
      <w:r>
        <w:rPr>
          <w:rFonts w:ascii="Arial" w:hAnsi="Arial" w:cs="Arial"/>
          <w:sz w:val="26"/>
          <w:szCs w:val="26"/>
        </w:rPr>
        <w:t xml:space="preserve"> </w:t>
      </w:r>
      <w:r>
        <w:rPr>
          <w:rFonts w:ascii="Arial" w:hAnsi="Arial" w:cs="Arial"/>
          <w:sz w:val="20"/>
          <w:szCs w:val="20"/>
        </w:rPr>
        <w:t>(1844-1900), originator of the modern rules of boxing. He served in the British navy from 1859 to 1864. In 1865 he and the British athlete John Graham Chambers drafted the so-called Marquess of Queensberry rules that largely govern both amateur and professional boxing today. From 1872 to 1880, Queensberry sat in the House of Lords as a representative peer from Scotland. In 1895 he was acquitted of libel after publicly objecting to the relationship between his son, Lord Alfred Douglas, and Oscar Wilde. Wilde, in a separate court case, was convicted of immoral conduct.</w:t>
      </w:r>
    </w:p>
    <w:p w:rsidR="005B3609" w:rsidRDefault="005B3609">
      <w:pPr>
        <w:widowControl w:val="0"/>
        <w:autoSpaceDE w:val="0"/>
        <w:autoSpaceDN w:val="0"/>
        <w:adjustRightInd w:val="0"/>
        <w:spacing w:after="0" w:line="240" w:lineRule="auto"/>
        <w:ind w:right="180"/>
        <w:rPr>
          <w:rFonts w:ascii="Arial" w:hAnsi="Arial" w:cs="Arial"/>
          <w:sz w:val="24"/>
          <w:szCs w:val="24"/>
        </w:rPr>
      </w:pPr>
    </w:p>
    <w:p w:rsidR="005B3609" w:rsidRDefault="005B3609">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In its classical form Western feudalism assumed that most or, in England, all of the land belonged to the sovereign prince—be he king or duke, marquis or count—who held it "of no one but God." The prince then granted fiefs to his barons, who made their oaths of homage and fealty to him and were required to give him political and military service according to the terms of the grant. The barons, in turn, might grant portions of their fiefs to knights who swore homage and fealty to them and served them according to their grants. Thus, if a king granted a fief of a dozen seigneuries to a baron and required the service of ten knights, the baron could grant ten of the seigneuries to ten knights and thus be prepared to provide the required service to the king. Of course, a baron might seek to keep all his fief in his demesne (his personal domain) and keep his knights in his hall, feeding and arming them out of his own pocket; but this was resisted by the knights, who wanted to be seigneurs themselves. Knights might acquire two or more fiefs, and then they too might find it desirable to subgrant what they needed to provide the service for which they were obligated. By such subinfeudation, a feudal pyramid was created, providing the suzerain at the top, and each mesne lord below, with a feudal force of knights to serve him at his summons.</w:t>
      </w:r>
    </w:p>
    <w:p w:rsidR="005B3609" w:rsidRDefault="005B3609">
      <w:pPr>
        <w:widowControl w:val="0"/>
        <w:autoSpaceDE w:val="0"/>
        <w:autoSpaceDN w:val="0"/>
        <w:adjustRightInd w:val="0"/>
        <w:spacing w:after="0" w:line="240" w:lineRule="auto"/>
        <w:ind w:right="180"/>
        <w:rPr>
          <w:rFonts w:ascii="Arial" w:hAnsi="Arial" w:cs="Arial"/>
          <w:sz w:val="24"/>
          <w:szCs w:val="24"/>
        </w:rPr>
      </w:pPr>
    </w:p>
    <w:p w:rsidR="005B3609" w:rsidRDefault="005B3609">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Complications occurred when a knight accepted fiefs from more than one lord, but the institution of liege homage was invented to enable him to declare one of his lords his liege lord, whom he would serve personally, while he would send his vassals to serve his other lords. It was also the rule in France that "the lord of my lord is not my lord"; thus, it was not rebellion for a subvassal to fight against his lord's lord. In England, however, William the Conqueror and his successors required their vassals' vassals to take oaths of fealty to them.</w:t>
      </w:r>
    </w:p>
    <w:p w:rsidR="005B3609" w:rsidRDefault="005B3609">
      <w:pPr>
        <w:widowControl w:val="0"/>
        <w:autoSpaceDE w:val="0"/>
        <w:autoSpaceDN w:val="0"/>
        <w:adjustRightInd w:val="0"/>
        <w:spacing w:after="0" w:line="240" w:lineRule="auto"/>
        <w:rPr>
          <w:rFonts w:ascii="Arial" w:hAnsi="Arial" w:cs="Arial"/>
          <w:sz w:val="24"/>
          <w:szCs w:val="24"/>
        </w:rPr>
      </w:pPr>
    </w:p>
    <w:p w:rsidR="005B3609" w:rsidRDefault="005B3609">
      <w:pPr>
        <w:widowControl w:val="0"/>
        <w:autoSpaceDE w:val="0"/>
        <w:autoSpaceDN w:val="0"/>
        <w:adjustRightInd w:val="0"/>
        <w:spacing w:after="0" w:line="240" w:lineRule="auto"/>
        <w:rPr>
          <w:rFonts w:ascii="Arial" w:hAnsi="Arial" w:cs="Arial"/>
          <w:i/>
          <w:iCs/>
          <w:sz w:val="20"/>
          <w:szCs w:val="20"/>
        </w:rPr>
      </w:pPr>
      <w:r>
        <w:rPr>
          <w:rFonts w:ascii="Arial" w:hAnsi="Arial" w:cs="Arial"/>
          <w:i/>
          <w:iCs/>
          <w:sz w:val="20"/>
          <w:szCs w:val="20"/>
        </w:rPr>
        <w:t>Duties of a Vassal</w:t>
      </w:r>
    </w:p>
    <w:p w:rsidR="005B3609" w:rsidRDefault="005B3609">
      <w:pPr>
        <w:widowControl w:val="0"/>
        <w:autoSpaceDE w:val="0"/>
        <w:autoSpaceDN w:val="0"/>
        <w:adjustRightInd w:val="0"/>
        <w:spacing w:after="0" w:line="240" w:lineRule="auto"/>
        <w:rPr>
          <w:rFonts w:ascii="Arial" w:hAnsi="Arial" w:cs="Arial"/>
          <w:sz w:val="24"/>
          <w:szCs w:val="24"/>
        </w:rPr>
      </w:pPr>
    </w:p>
    <w:p w:rsidR="005B3609" w:rsidRDefault="005B3609">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Military service in the field was basic to feudalism, but it was far from all that the vassal owed to his lord. When the lord had a castle, he might require his vassals to garrison it, a service called castle-guard. The lord also expected his vassals to attend his court in order to give him advice and to participate in judgments of cases concerning other vassals. If the lord had need for money, he might expect his vassals to give him financial aid. During the 12th and 13th centuries many conflicts between lords and their vassals arose over just what services should be rendered. In England it was the Magna Carta that defined the obligations of the king's vassals; for example, they did not have to give financial aid except on the occasion of the marriage of the king's eldest daughter, the knighting of his eldest son, and the king's own ransom. In France it was common to find a fourth occasion for feudal aid: a lord's crusade. Giving advice also led to a demand by the vassals that their assent be sought on those of their lords' decisions that involved them, whether it be war, marriage alliance, taxation, or legal judgment.</w:t>
      </w:r>
    </w:p>
    <w:p w:rsidR="005B3609" w:rsidRDefault="005B3609">
      <w:pPr>
        <w:widowControl w:val="0"/>
        <w:autoSpaceDE w:val="0"/>
        <w:autoSpaceDN w:val="0"/>
        <w:adjustRightInd w:val="0"/>
        <w:spacing w:after="0" w:line="240" w:lineRule="auto"/>
        <w:rPr>
          <w:rFonts w:ascii="Arial" w:hAnsi="Arial" w:cs="Arial"/>
          <w:sz w:val="24"/>
          <w:szCs w:val="24"/>
        </w:rPr>
      </w:pPr>
    </w:p>
    <w:p w:rsidR="005B3609" w:rsidRDefault="005B3609">
      <w:pPr>
        <w:widowControl w:val="0"/>
        <w:autoSpaceDE w:val="0"/>
        <w:autoSpaceDN w:val="0"/>
        <w:adjustRightInd w:val="0"/>
        <w:spacing w:after="0" w:line="240" w:lineRule="auto"/>
        <w:rPr>
          <w:rFonts w:ascii="Arial" w:hAnsi="Arial" w:cs="Arial"/>
          <w:i/>
          <w:iCs/>
          <w:sz w:val="20"/>
          <w:szCs w:val="20"/>
        </w:rPr>
      </w:pPr>
      <w:r>
        <w:rPr>
          <w:rFonts w:ascii="Arial" w:hAnsi="Arial" w:cs="Arial"/>
          <w:i/>
          <w:iCs/>
          <w:sz w:val="20"/>
          <w:szCs w:val="20"/>
        </w:rPr>
        <w:t>Inheritance and Wardship</w:t>
      </w:r>
    </w:p>
    <w:p w:rsidR="005B3609" w:rsidRDefault="005B3609">
      <w:pPr>
        <w:widowControl w:val="0"/>
        <w:autoSpaceDE w:val="0"/>
        <w:autoSpaceDN w:val="0"/>
        <w:adjustRightInd w:val="0"/>
        <w:spacing w:after="0" w:line="240" w:lineRule="auto"/>
        <w:rPr>
          <w:rFonts w:ascii="Arial" w:hAnsi="Arial" w:cs="Arial"/>
          <w:sz w:val="24"/>
          <w:szCs w:val="24"/>
        </w:rPr>
      </w:pPr>
    </w:p>
    <w:p w:rsidR="005B3609" w:rsidRDefault="005B3609">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Another area of feudal custom that required definition was that of the succession to fiefs. When fiefs became hereditary, the lord reserved an inheritance tax called a relief, and the size of the relief was often a matter of conflict. Again, in England, the Magna Carta established the relief as £100 for a barony and £5 for a knight's fee; elsewhere, custom varied from fief to fief. Lords reserved the right to secure a useful and loyal holder of a fief. If a vassal died and left a son of full age who was a good knight, the lord had no reason to object to his succession. If the son was a minor, however, or if the heir was female, the lord would want to control the fief until the heir was of age or the heiress married to a man the lord approved of; thus arose the lord's right of wardship for a minor or female heir and his further right of marriage, which might, in some fiefs, lead to his choosing the partner himself. The widow of a vassal had a lifetime right of dower in her husband's fief (commonly a third of the value), and this also led to the lord's interest in her remarriage; in some fiefs he had a full right to control such a remarriage. In the event a vassal died childless, the relationship of his heirs to the lord could vary: Brothers were usually acceptable but cousins might not be. If no heirs were acceptable to the lord, the fief was declared an escheat and returned to his full control; he could then keep it in his demesne or grant it to any knight he chose to make his vassal.</w:t>
      </w:r>
    </w:p>
    <w:p w:rsidR="005B3609" w:rsidRDefault="005B3609">
      <w:pPr>
        <w:widowControl w:val="0"/>
        <w:autoSpaceDE w:val="0"/>
        <w:autoSpaceDN w:val="0"/>
        <w:adjustRightInd w:val="0"/>
        <w:spacing w:after="0" w:line="240" w:lineRule="auto"/>
        <w:rPr>
          <w:rFonts w:ascii="Arial" w:hAnsi="Arial" w:cs="Arial"/>
          <w:sz w:val="24"/>
          <w:szCs w:val="24"/>
        </w:rPr>
      </w:pPr>
    </w:p>
    <w:p w:rsidR="005B3609" w:rsidRDefault="005B3609">
      <w:pPr>
        <w:widowControl w:val="0"/>
        <w:autoSpaceDE w:val="0"/>
        <w:autoSpaceDN w:val="0"/>
        <w:adjustRightInd w:val="0"/>
        <w:spacing w:after="0" w:line="240" w:lineRule="auto"/>
        <w:rPr>
          <w:rFonts w:ascii="Arial" w:hAnsi="Arial" w:cs="Arial"/>
          <w:i/>
          <w:iCs/>
          <w:sz w:val="20"/>
          <w:szCs w:val="20"/>
        </w:rPr>
      </w:pPr>
      <w:r>
        <w:rPr>
          <w:rFonts w:ascii="Arial" w:hAnsi="Arial" w:cs="Arial"/>
          <w:i/>
          <w:iCs/>
          <w:sz w:val="20"/>
          <w:szCs w:val="20"/>
        </w:rPr>
        <w:t>Breach of Contract</w:t>
      </w:r>
    </w:p>
    <w:p w:rsidR="005B3609" w:rsidRDefault="005B3609">
      <w:pPr>
        <w:widowControl w:val="0"/>
        <w:autoSpaceDE w:val="0"/>
        <w:autoSpaceDN w:val="0"/>
        <w:adjustRightInd w:val="0"/>
        <w:spacing w:after="0" w:line="240" w:lineRule="auto"/>
        <w:rPr>
          <w:rFonts w:ascii="Arial" w:hAnsi="Arial" w:cs="Arial"/>
          <w:sz w:val="24"/>
          <w:szCs w:val="24"/>
        </w:rPr>
      </w:pPr>
    </w:p>
    <w:p w:rsidR="005B3609" w:rsidRDefault="005B3609">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Because the feudal relationship was contractual, false actions on either side could cause breach of contract. When the vassal failed to perform required services, the lord could bring charges against him in his court before the other vassals, and if they found their peer guilty, he would be declared to have forfeited his fief, which would return to the lord's demesne. If the vassal chose to try to defend his land, the lord might have to go to war against him to win control of the forfeited fief. But the fact that the vassal's peers had found him guilty meant that they were morally as well as legally obligated to enforce their judgment, and it was a rare vassal who would war against his lord and all his peers. On the other hand, if a vassal felt that his lord had failed to live up to his obligations, he could defy the lord—that is, formally break faith with him—declaring he would no longer accept him as lord but would continue to keep the fief as his own demesne or take it to another lord who might accept him as vassal. Because the lord often regarded defiance as rebellion, defiant vassals had to have strong support or be prepared for a war they might lose.</w:t>
      </w:r>
    </w:p>
    <w:p w:rsidR="005B3609" w:rsidRDefault="005B3609">
      <w:pPr>
        <w:widowControl w:val="0"/>
        <w:autoSpaceDE w:val="0"/>
        <w:autoSpaceDN w:val="0"/>
        <w:adjustRightInd w:val="0"/>
        <w:spacing w:after="0" w:line="240" w:lineRule="auto"/>
        <w:rPr>
          <w:rFonts w:ascii="Arial" w:hAnsi="Arial" w:cs="Arial"/>
          <w:sz w:val="24"/>
          <w:szCs w:val="24"/>
        </w:rPr>
      </w:pPr>
    </w:p>
    <w:p w:rsidR="005B3609" w:rsidRDefault="005B3609">
      <w:pPr>
        <w:widowControl w:val="0"/>
        <w:autoSpaceDE w:val="0"/>
        <w:autoSpaceDN w:val="0"/>
        <w:adjustRightInd w:val="0"/>
        <w:spacing w:after="0" w:line="240" w:lineRule="auto"/>
        <w:rPr>
          <w:rFonts w:ascii="Arial" w:hAnsi="Arial" w:cs="Arial"/>
          <w:i/>
          <w:iCs/>
          <w:sz w:val="20"/>
          <w:szCs w:val="20"/>
        </w:rPr>
      </w:pPr>
      <w:r>
        <w:rPr>
          <w:rFonts w:ascii="Arial" w:hAnsi="Arial" w:cs="Arial"/>
          <w:i/>
          <w:iCs/>
          <w:sz w:val="20"/>
          <w:szCs w:val="20"/>
        </w:rPr>
        <w:t>Royal Authority</w:t>
      </w:r>
    </w:p>
    <w:p w:rsidR="005B3609" w:rsidRDefault="005B3609">
      <w:pPr>
        <w:widowControl w:val="0"/>
        <w:autoSpaceDE w:val="0"/>
        <w:autoSpaceDN w:val="0"/>
        <w:adjustRightInd w:val="0"/>
        <w:spacing w:after="0" w:line="240" w:lineRule="auto"/>
        <w:rPr>
          <w:rFonts w:ascii="Arial" w:hAnsi="Arial" w:cs="Arial"/>
          <w:sz w:val="24"/>
          <w:szCs w:val="24"/>
        </w:rPr>
      </w:pPr>
    </w:p>
    <w:p w:rsidR="005B3609" w:rsidRDefault="005B3609">
      <w:pPr>
        <w:widowControl w:val="0"/>
        <w:tabs>
          <w:tab w:val="left" w:pos="9450"/>
        </w:tabs>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Monarchs during the feudal period had other sources of authority besides their feudal suzerainty. The renaissance of classical learning included the revival of Roman law, with its traditions of powerful rulers and territorial government. The church looked on rulers as divinely ordained and by its anointment gave them a sacred character. The resurgence of trade and industry brought into being towns and a powerful urban class that looked to princes to maintain the freedom and order required for business activities. These townspeople also demanded a role in government commensurate with their wealth. In Italy they organized communes that won control of the countryside from the feudal nobles and even forced them to live in some of the cities. North of the Alps the townspeople sent representatives to the monarchs' councils and developed parliamentary institutions to give them a voice in government equal to that of the feudality. With the taxes from the towns, the princes were able to hire civil servants and professional troops. Thus, they were able both to impose their will on the feudality and to make themselves largely independent of the service of their vassals.</w:t>
      </w:r>
    </w:p>
    <w:p w:rsidR="005B3609" w:rsidRDefault="005B3609">
      <w:pPr>
        <w:widowControl w:val="0"/>
        <w:tabs>
          <w:tab w:val="left" w:pos="9450"/>
        </w:tabs>
        <w:autoSpaceDE w:val="0"/>
        <w:autoSpaceDN w:val="0"/>
        <w:adjustRightInd w:val="0"/>
        <w:spacing w:after="0" w:line="240" w:lineRule="auto"/>
        <w:rPr>
          <w:rFonts w:ascii="MS Sans Serif" w:hAnsi="MS Sans Serif" w:cs="MS Sans Serif"/>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24"/>
          <w:szCs w:val="24"/>
        </w:rPr>
        <w:t>Dante divides hell into two halves, Upper Hell (or Incontinence), and Lower Hell (or Malice).</w:t>
      </w:r>
    </w:p>
    <w:p w:rsidR="005B3609" w:rsidRDefault="005B3609">
      <w:pPr>
        <w:widowControl w:val="0"/>
        <w:autoSpaceDE w:val="0"/>
        <w:autoSpaceDN w:val="0"/>
        <w:adjustRightInd w:val="0"/>
        <w:spacing w:after="0" w:line="240" w:lineRule="auto"/>
        <w:rPr>
          <w:rFonts w:ascii="Times New Roman" w:hAnsi="Times New Roman" w:cs="Times New Roman"/>
          <w:b/>
          <w:bCs/>
          <w:sz w:val="18"/>
          <w:szCs w:val="18"/>
        </w:rPr>
      </w:pPr>
    </w:p>
    <w:p w:rsidR="005B3609" w:rsidRDefault="005B3609">
      <w:pPr>
        <w:widowControl w:val="0"/>
        <w:autoSpaceDE w:val="0"/>
        <w:autoSpaceDN w:val="0"/>
        <w:adjustRightInd w:val="0"/>
        <w:spacing w:after="0" w:line="240" w:lineRule="auto"/>
        <w:rPr>
          <w:rFonts w:ascii="Times New Roman" w:hAnsi="Times New Roman" w:cs="Times New Roman"/>
          <w:b/>
          <w:bCs/>
          <w:sz w:val="18"/>
          <w:szCs w:val="18"/>
        </w:rPr>
      </w:pPr>
    </w:p>
    <w:p w:rsidR="005B3609" w:rsidRDefault="005B3609">
      <w:pPr>
        <w:widowControl w:val="0"/>
        <w:autoSpaceDE w:val="0"/>
        <w:autoSpaceDN w:val="0"/>
        <w:adjustRightInd w:val="0"/>
        <w:spacing w:after="0" w:line="240" w:lineRule="auto"/>
        <w:rPr>
          <w:rFonts w:ascii="Times New Roman" w:hAnsi="Times New Roman" w:cs="Times New Roman"/>
          <w:b/>
          <w:bCs/>
          <w:sz w:val="18"/>
          <w:szCs w:val="18"/>
        </w:rPr>
      </w:pPr>
    </w:p>
    <w:p w:rsidR="005B3609" w:rsidRDefault="005B3609">
      <w:pPr>
        <w:widowControl w:val="0"/>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48"/>
          <w:szCs w:val="48"/>
        </w:rPr>
        <w:t>Upper Inferno</w:t>
      </w:r>
    </w:p>
    <w:p w:rsidR="005B3609" w:rsidRDefault="005B3609">
      <w:pPr>
        <w:widowControl w:val="0"/>
        <w:autoSpaceDE w:val="0"/>
        <w:autoSpaceDN w:val="0"/>
        <w:adjustRightInd w:val="0"/>
        <w:spacing w:after="0" w:line="240" w:lineRule="auto"/>
        <w:rPr>
          <w:rFonts w:ascii="Times New Roman" w:hAnsi="Times New Roman" w:cs="Times New Roman"/>
          <w:b/>
          <w:bCs/>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Just above and outside of Hell is the circle of the Uncommitted, who (like the unburied in Homer's and Vergil's afterworlds) are denied entrance into the underworld. Upper Hell itself is divided into five circles:</w:t>
      </w: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ind w:left="720" w:hanging="360"/>
        <w:rPr>
          <w:rFonts w:ascii="Times New Roman" w:hAnsi="Times New Roman" w:cs="Times New Roman"/>
          <w:sz w:val="24"/>
          <w:szCs w:val="24"/>
        </w:rPr>
      </w:pPr>
      <w:r>
        <w:rPr>
          <w:rFonts w:ascii="Times New Roman" w:hAnsi="Times New Roman" w:cs="Times New Roman"/>
          <w:sz w:val="24"/>
          <w:szCs w:val="24"/>
        </w:rPr>
        <w:t>1) Limbo</w:t>
      </w:r>
    </w:p>
    <w:p w:rsidR="005B3609" w:rsidRDefault="005B3609">
      <w:pPr>
        <w:widowControl w:val="0"/>
        <w:autoSpaceDE w:val="0"/>
        <w:autoSpaceDN w:val="0"/>
        <w:adjustRightInd w:val="0"/>
        <w:spacing w:after="0" w:line="240" w:lineRule="auto"/>
        <w:ind w:left="720" w:hanging="360"/>
        <w:rPr>
          <w:rFonts w:ascii="Times New Roman" w:hAnsi="Times New Roman" w:cs="Times New Roman"/>
          <w:sz w:val="24"/>
          <w:szCs w:val="24"/>
        </w:rPr>
      </w:pPr>
      <w:r>
        <w:rPr>
          <w:rFonts w:ascii="Times New Roman" w:hAnsi="Times New Roman" w:cs="Times New Roman"/>
          <w:sz w:val="24"/>
          <w:szCs w:val="24"/>
        </w:rPr>
        <w:t>2) The Lustful</w:t>
      </w:r>
    </w:p>
    <w:p w:rsidR="005B3609" w:rsidRDefault="005B3609">
      <w:pPr>
        <w:widowControl w:val="0"/>
        <w:autoSpaceDE w:val="0"/>
        <w:autoSpaceDN w:val="0"/>
        <w:adjustRightInd w:val="0"/>
        <w:spacing w:after="0" w:line="240" w:lineRule="auto"/>
        <w:ind w:left="720" w:hanging="360"/>
        <w:rPr>
          <w:rFonts w:ascii="Times New Roman" w:hAnsi="Times New Roman" w:cs="Times New Roman"/>
          <w:sz w:val="24"/>
          <w:szCs w:val="24"/>
        </w:rPr>
      </w:pPr>
      <w:r>
        <w:rPr>
          <w:rFonts w:ascii="Times New Roman" w:hAnsi="Times New Roman" w:cs="Times New Roman"/>
          <w:sz w:val="24"/>
          <w:szCs w:val="24"/>
        </w:rPr>
        <w:t>3) The Gluttonous</w:t>
      </w:r>
    </w:p>
    <w:p w:rsidR="005B3609" w:rsidRDefault="005B3609">
      <w:pPr>
        <w:widowControl w:val="0"/>
        <w:autoSpaceDE w:val="0"/>
        <w:autoSpaceDN w:val="0"/>
        <w:adjustRightInd w:val="0"/>
        <w:spacing w:after="0" w:line="240" w:lineRule="auto"/>
        <w:ind w:left="720" w:hanging="360"/>
        <w:rPr>
          <w:rFonts w:ascii="Times New Roman" w:hAnsi="Times New Roman" w:cs="Times New Roman"/>
          <w:sz w:val="24"/>
          <w:szCs w:val="24"/>
        </w:rPr>
      </w:pPr>
      <w:r>
        <w:rPr>
          <w:rFonts w:ascii="Times New Roman" w:hAnsi="Times New Roman" w:cs="Times New Roman"/>
          <w:sz w:val="24"/>
          <w:szCs w:val="24"/>
        </w:rPr>
        <w:t>4) Misers &amp; Spendthrifts</w:t>
      </w:r>
    </w:p>
    <w:p w:rsidR="005B3609" w:rsidRDefault="005B3609">
      <w:pPr>
        <w:widowControl w:val="0"/>
        <w:autoSpaceDE w:val="0"/>
        <w:autoSpaceDN w:val="0"/>
        <w:adjustRightInd w:val="0"/>
        <w:spacing w:after="0" w:line="240" w:lineRule="auto"/>
        <w:ind w:left="720" w:hanging="360"/>
        <w:rPr>
          <w:rFonts w:ascii="Times New Roman" w:hAnsi="Times New Roman" w:cs="Times New Roman"/>
          <w:sz w:val="24"/>
          <w:szCs w:val="24"/>
        </w:rPr>
      </w:pPr>
      <w:r>
        <w:rPr>
          <w:rFonts w:ascii="Times New Roman" w:hAnsi="Times New Roman" w:cs="Times New Roman"/>
          <w:sz w:val="24"/>
          <w:szCs w:val="24"/>
        </w:rPr>
        <w:t>5) The Wrathful &amp; The Sullen</w:t>
      </w:r>
    </w:p>
    <w:p w:rsidR="005B3609" w:rsidRDefault="005B3609">
      <w:pPr>
        <w:widowControl w:val="0"/>
        <w:autoSpaceDE w:val="0"/>
        <w:autoSpaceDN w:val="0"/>
        <w:adjustRightInd w:val="0"/>
        <w:spacing w:after="0" w:line="240" w:lineRule="auto"/>
        <w:ind w:left="720" w:hanging="360"/>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24"/>
          <w:szCs w:val="24"/>
        </w:rPr>
        <w:t>The circles 2-5 form Incontinence (sins of immoderation). Circle 1 (Limbo), which contains the virtuous pagans, is not part of Incontinence; its inhabitants used reason throughout their lives.</w:t>
      </w:r>
    </w:p>
    <w:p w:rsidR="005B3609" w:rsidRDefault="005B3609">
      <w:pPr>
        <w:widowControl w:val="0"/>
        <w:autoSpaceDE w:val="0"/>
        <w:autoSpaceDN w:val="0"/>
        <w:adjustRightInd w:val="0"/>
        <w:spacing w:after="0" w:line="240" w:lineRule="auto"/>
        <w:rPr>
          <w:rFonts w:ascii="Times New Roman" w:hAnsi="Times New Roman" w:cs="Times New Roman"/>
          <w:sz w:val="18"/>
          <w:szCs w:val="18"/>
        </w:rPr>
      </w:pPr>
    </w:p>
    <w:p w:rsidR="005B3609" w:rsidRDefault="005B3609">
      <w:pPr>
        <w:widowControl w:val="0"/>
        <w:autoSpaceDE w:val="0"/>
        <w:autoSpaceDN w:val="0"/>
        <w:adjustRightInd w:val="0"/>
        <w:spacing w:after="0" w:line="240" w:lineRule="auto"/>
        <w:rPr>
          <w:rFonts w:ascii="Times New Roman" w:hAnsi="Times New Roman" w:cs="Times New Roman"/>
          <w:sz w:val="18"/>
          <w:szCs w:val="18"/>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48"/>
          <w:szCs w:val="48"/>
        </w:rPr>
        <w:t>Lower Inferno</w:t>
      </w: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upper portion of Lower Hell (Heresy and Violence). Strictly speaking, Heresy isn't a sin of Violence or Fraud, but since the heretic sins out of pride, Heresy is included in Lower Hell (just below the walls of Dis).</w:t>
      </w: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ind w:left="720" w:hanging="36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Heretics</w:t>
      </w:r>
    </w:p>
    <w:p w:rsidR="005B3609" w:rsidRDefault="005B3609">
      <w:pPr>
        <w:widowControl w:val="0"/>
        <w:autoSpaceDE w:val="0"/>
        <w:autoSpaceDN w:val="0"/>
        <w:adjustRightInd w:val="0"/>
        <w:spacing w:after="0" w:line="240" w:lineRule="auto"/>
        <w:ind w:left="720" w:hanging="360"/>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The Violent</w:t>
      </w: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The Eighth Circle of Hell (Simple Fraud). Simple Fraud is subdivided into ten </w:t>
      </w:r>
      <w:r>
        <w:rPr>
          <w:rFonts w:ascii="Times New Roman" w:hAnsi="Times New Roman" w:cs="Times New Roman"/>
          <w:i/>
          <w:iCs/>
          <w:sz w:val="24"/>
          <w:szCs w:val="24"/>
        </w:rPr>
        <w:t>malebolge</w:t>
      </w:r>
      <w:r>
        <w:rPr>
          <w:rFonts w:ascii="Times New Roman" w:hAnsi="Times New Roman" w:cs="Times New Roman"/>
          <w:sz w:val="24"/>
          <w:szCs w:val="24"/>
        </w:rPr>
        <w:t xml:space="preserve"> (evil pockets), with a wide range of types of fraud.</w:t>
      </w: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ind w:left="720" w:hanging="360"/>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The Fraudulent</w:t>
      </w: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Ninth Circle of Hell, Cocytus (complex fraud or betrayal). Cocytus consists of four concentric circles, Caina, Antenora, Tolomea, and Giudecca.</w:t>
      </w: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ind w:left="720" w:hanging="360"/>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Traitors</w:t>
      </w: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r>
        <w:rPr>
          <w:rFonts w:ascii="Times New Roman" w:hAnsi="Times New Roman" w:cs="Times New Roman"/>
          <w:sz w:val="16"/>
          <w:szCs w:val="16"/>
          <w:u w:val="single"/>
        </w:rPr>
        <w:t>The Earthly Paradise</w:t>
      </w: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r>
        <w:rPr>
          <w:rFonts w:ascii="Times New Roman" w:hAnsi="Times New Roman" w:cs="Times New Roman"/>
          <w:sz w:val="16"/>
          <w:szCs w:val="16"/>
          <w:u w:val="single"/>
        </w:rPr>
        <w:t xml:space="preserve">                        The Lustful</w:t>
      </w: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r>
        <w:rPr>
          <w:rFonts w:ascii="Times New Roman" w:hAnsi="Times New Roman" w:cs="Times New Roman"/>
          <w:sz w:val="16"/>
          <w:szCs w:val="16"/>
          <w:u w:val="single"/>
        </w:rPr>
        <w:t xml:space="preserve">                             The Gluttonous</w:t>
      </w: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r>
        <w:rPr>
          <w:rFonts w:ascii="Times New Roman" w:hAnsi="Times New Roman" w:cs="Times New Roman"/>
          <w:sz w:val="16"/>
          <w:szCs w:val="16"/>
          <w:u w:val="single"/>
        </w:rPr>
        <w:t xml:space="preserve">                                          The Avaricious</w:t>
      </w: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r>
        <w:rPr>
          <w:rFonts w:ascii="Times New Roman" w:hAnsi="Times New Roman" w:cs="Times New Roman"/>
          <w:sz w:val="16"/>
          <w:szCs w:val="16"/>
          <w:u w:val="single"/>
        </w:rPr>
        <w:t xml:space="preserve">                                                         The Slothful</w:t>
      </w: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r>
        <w:rPr>
          <w:rFonts w:ascii="Times New Roman" w:hAnsi="Times New Roman" w:cs="Times New Roman"/>
          <w:sz w:val="16"/>
          <w:szCs w:val="16"/>
          <w:u w:val="single"/>
        </w:rPr>
        <w:t xml:space="preserve">                                                                    The Wrathful</w:t>
      </w: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r>
        <w:rPr>
          <w:rFonts w:ascii="Times New Roman" w:hAnsi="Times New Roman" w:cs="Times New Roman"/>
          <w:sz w:val="16"/>
          <w:szCs w:val="16"/>
          <w:u w:val="single"/>
        </w:rPr>
        <w:t xml:space="preserve">                                                                                     The Envious</w:t>
      </w: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r>
        <w:rPr>
          <w:rFonts w:ascii="Times New Roman" w:hAnsi="Times New Roman" w:cs="Times New Roman"/>
          <w:sz w:val="16"/>
          <w:szCs w:val="16"/>
          <w:u w:val="single"/>
        </w:rPr>
        <w:t xml:space="preserve">                                                                                                     The Proud</w:t>
      </w: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r>
        <w:rPr>
          <w:rFonts w:ascii="Times New Roman" w:hAnsi="Times New Roman" w:cs="Times New Roman"/>
          <w:sz w:val="16"/>
          <w:szCs w:val="16"/>
        </w:rPr>
        <w:t>..................</w:t>
      </w: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r>
        <w:rPr>
          <w:rFonts w:ascii="Times New Roman" w:hAnsi="Times New Roman" w:cs="Times New Roman"/>
          <w:sz w:val="16"/>
          <w:szCs w:val="16"/>
          <w:u w:val="single"/>
        </w:rPr>
        <w:t xml:space="preserve">                                                                                                              The Deferred (2)</w:t>
      </w: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r>
        <w:rPr>
          <w:rFonts w:ascii="Times New Roman" w:hAnsi="Times New Roman" w:cs="Times New Roman"/>
          <w:sz w:val="16"/>
          <w:szCs w:val="16"/>
          <w:u w:val="single"/>
        </w:rPr>
        <w:t xml:space="preserve">                                                                                                                             The Deferred (1)</w:t>
      </w: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r>
        <w:rPr>
          <w:rFonts w:ascii="Times New Roman" w:hAnsi="Times New Roman" w:cs="Times New Roman"/>
          <w:sz w:val="16"/>
          <w:szCs w:val="16"/>
          <w:u w:val="single"/>
        </w:rPr>
        <w:t xml:space="preserve">                                                                                                                                                The Negligent</w:t>
      </w: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p>
    <w:p w:rsidR="005B3609" w:rsidRDefault="005B3609">
      <w:pPr>
        <w:widowControl w:val="0"/>
        <w:autoSpaceDE w:val="0"/>
        <w:autoSpaceDN w:val="0"/>
        <w:adjustRightInd w:val="0"/>
        <w:spacing w:after="0" w:line="240" w:lineRule="auto"/>
        <w:jc w:val="center"/>
        <w:rPr>
          <w:rFonts w:ascii="Times New Roman" w:hAnsi="Times New Roman" w:cs="Times New Roman"/>
          <w:sz w:val="16"/>
          <w:szCs w:val="16"/>
          <w:u w:val="single"/>
        </w:rPr>
      </w:pPr>
      <w:r>
        <w:rPr>
          <w:rFonts w:ascii="Times New Roman" w:hAnsi="Times New Roman" w:cs="Times New Roman"/>
          <w:sz w:val="16"/>
          <w:szCs w:val="16"/>
          <w:u w:val="single"/>
        </w:rPr>
        <w:t xml:space="preserve">                                                                                                                                                                 Contumacy</w:t>
      </w:r>
    </w:p>
    <w:p w:rsidR="005B3609" w:rsidRDefault="005B3609">
      <w:pPr>
        <w:widowControl w:val="0"/>
        <w:autoSpaceDE w:val="0"/>
        <w:autoSpaceDN w:val="0"/>
        <w:adjustRightInd w:val="0"/>
        <w:spacing w:after="0" w:line="240" w:lineRule="auto"/>
        <w:jc w:val="center"/>
        <w:rPr>
          <w:rFonts w:ascii="MS Sans Serif" w:hAnsi="MS Sans Serif" w:cs="MS Sans Serif"/>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24"/>
          <w:szCs w:val="24"/>
        </w:rPr>
      </w:pPr>
    </w:p>
    <w:p w:rsidR="005B3609" w:rsidRDefault="005B3609">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5B3609" w:rsidRDefault="005B3609">
      <w:pPr>
        <w:widowControl w:val="0"/>
        <w:autoSpaceDE w:val="0"/>
        <w:autoSpaceDN w:val="0"/>
        <w:adjustRightInd w:val="0"/>
        <w:spacing w:after="0" w:line="240" w:lineRule="auto"/>
        <w:rPr>
          <w:rFonts w:ascii="Times New Roman" w:hAnsi="Times New Roman" w:cs="Times New Roman"/>
          <w:sz w:val="34"/>
          <w:szCs w:val="34"/>
        </w:rPr>
      </w:pPr>
    </w:p>
    <w:p w:rsidR="005B3609" w:rsidRDefault="005B3609">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5B3609" w:rsidSect="005B3609">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609" w:rsidRDefault="005B3609" w:rsidP="005B3609">
      <w:pPr>
        <w:spacing w:after="0" w:line="240" w:lineRule="auto"/>
      </w:pPr>
      <w:r>
        <w:separator/>
      </w:r>
    </w:p>
  </w:endnote>
  <w:endnote w:type="continuationSeparator" w:id="0">
    <w:p w:rsidR="005B3609" w:rsidRDefault="005B3609" w:rsidP="005B36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609" w:rsidRDefault="005B3609">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609" w:rsidRDefault="005B3609" w:rsidP="005B3609">
      <w:pPr>
        <w:spacing w:after="0" w:line="240" w:lineRule="auto"/>
      </w:pPr>
      <w:r>
        <w:separator/>
      </w:r>
    </w:p>
  </w:footnote>
  <w:footnote w:type="continuationSeparator" w:id="0">
    <w:p w:rsidR="005B3609" w:rsidRDefault="005B3609" w:rsidP="005B3609">
      <w:pPr>
        <w:spacing w:after="0" w:line="240" w:lineRule="auto"/>
      </w:pPr>
      <w:r>
        <w:continuationSeparator/>
      </w:r>
    </w:p>
  </w:footnote>
  <w:footnote w:id="1">
    <w:p w:rsidR="005B3609" w:rsidRDefault="005B3609">
      <w:pPr>
        <w:widowControl w:val="0"/>
        <w:autoSpaceDE w:val="0"/>
        <w:autoSpaceDN w:val="0"/>
        <w:adjustRightInd w:val="0"/>
        <w:spacing w:before="150" w:after="0" w:line="240" w:lineRule="auto"/>
        <w:ind w:left="720" w:right="720"/>
        <w:rPr>
          <w:rFonts w:ascii="Arial" w:hAnsi="Arial" w:cs="Arial"/>
          <w:sz w:val="20"/>
          <w:szCs w:val="20"/>
        </w:rPr>
      </w:pPr>
      <w:r w:rsidRPr="00DC4108">
        <w:rPr>
          <w:rStyle w:val="FootnoteReference"/>
        </w:rPr>
        <w:footnoteRef/>
      </w:r>
      <w:r>
        <w:rPr>
          <w:rFonts w:ascii="Arial" w:hAnsi="Arial" w:cs="Arial"/>
          <w:sz w:val="20"/>
          <w:szCs w:val="20"/>
        </w:rPr>
        <w:t xml:space="preserve"> "Ethics," </w:t>
      </w:r>
      <w:r>
        <w:rPr>
          <w:rFonts w:ascii="Arial" w:hAnsi="Arial" w:cs="Arial"/>
          <w:i/>
          <w:iCs/>
          <w:sz w:val="20"/>
          <w:szCs w:val="20"/>
        </w:rPr>
        <w:t xml:space="preserve">Microsoft® Encarta® 96 Encyclopedia. </w:t>
      </w:r>
      <w:r>
        <w:rPr>
          <w:rFonts w:ascii="Arial" w:hAnsi="Arial" w:cs="Arial"/>
          <w:sz w:val="20"/>
          <w:szCs w:val="20"/>
        </w:rPr>
        <w:t>© 1993-1995 Microsoft Corporation. © Funk &amp; Wagnalls Corporation. All rights reserved.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609" w:rsidRDefault="005B3609">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3609"/>
    <w:rsid w:val="005B3609"/>
    <w:rsid w:val="00DC410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DC4108"/>
    <w:rPr>
      <w:vertAlign w:val="superscript"/>
    </w:rPr>
  </w:style>
  <w:style w:type="character" w:styleId="FootnoteReference">
    <w:name w:val="footnote reference"/>
    <w:basedOn w:val="DefaultParagraphFont"/>
    <w:uiPriority w:val="99"/>
    <w:semiHidden/>
    <w:unhideWhenUsed/>
    <w:rsid w:val="00DC4108"/>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2561</Words>
  <Characters>14600</Characters>
  <Application>Microsoft Office Word</Application>
  <DocSecurity>0</DocSecurity>
  <Lines>121</Lines>
  <Paragraphs>34</Paragraphs>
  <ScaleCrop>false</ScaleCrop>
  <Company/>
  <LinksUpToDate>false</LinksUpToDate>
  <CharactersWithSpaces>17127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2019-06-03T23:43:00Z</dcterms:created>
  <dcterms:modified xsi:type="dcterms:W3CDTF">2019-06-03T23:43:00Z</dcterms:modified>
</cp:coreProperties>
</file>