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8"/>
          <w:szCs w:val="28"/>
        </w:rPr>
      </w:pP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ab/>
        <w:t xml:space="preserve">  In practice, the US is becoming a quasi-territorial global empire,</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 xml:space="preserve">      whose nodes of control are the military legions stationed in the heart of</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 xml:space="preserve">      dozens of semi-sovereign states. To paraphrase Stephen Peter Rosen,</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 xml:space="preserve">      a leading ideologue of American empire, the US is now in the business</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 xml:space="preserve">      of ‘bringing down governments’, leaving in place ‘imperial garrisons for</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 xml:space="preserve">      decades’, and planning for ‘imperial wars’ using ‘the maximum of force</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 xml:space="preserve">      . . . to demonstrate that the empire cannot be challenged with impunity’.</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ab/>
        <w:t xml:space="preserve">  In the longer run, the US’s aim must be to prevent ‘the</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 xml:space="preserve">      emergence of powerful, hostile challengers to the empire, by war if</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 xml:space="preserve">      necessary but by imperial assimilation if possible.</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Golub: Imperial Politics</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Review of International Political Economy</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8"/>
          <w:szCs w:val="2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11:4 October 2004: 763–786</w:t>
      </w:r>
    </w:p>
    <w:p w:rsidR="00B9166E" w:rsidRDefault="00B9166E">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864"/>
        <w:rPr>
          <w:rFonts w:ascii="Arial" w:hAnsi="Arial" w:cs="Arial"/>
          <w:sz w:val="28"/>
          <w:szCs w:val="28"/>
        </w:rPr>
      </w:pPr>
    </w:p>
    <w:p w:rsidR="00B9166E" w:rsidRDefault="00B9166E">
      <w:pPr>
        <w:widowControl w:val="0"/>
        <w:autoSpaceDE w:val="0"/>
        <w:autoSpaceDN w:val="0"/>
        <w:adjustRightInd w:val="0"/>
        <w:spacing w:after="0" w:line="240" w:lineRule="auto"/>
        <w:rPr>
          <w:rFonts w:ascii="Arial" w:hAnsi="Arial" w:cs="Arial"/>
        </w:rPr>
      </w:pPr>
    </w:p>
    <w:p w:rsidR="00B9166E" w:rsidRDefault="00B9166E">
      <w:pPr>
        <w:widowControl w:val="0"/>
        <w:autoSpaceDE w:val="0"/>
        <w:autoSpaceDN w:val="0"/>
        <w:adjustRightInd w:val="0"/>
        <w:spacing w:after="0" w:line="240" w:lineRule="auto"/>
        <w:rPr>
          <w:rFonts w:ascii="Arial" w:hAnsi="Arial" w:cs="Arial"/>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ind w:right="180"/>
        <w:rPr>
          <w:rFonts w:ascii="Courier New" w:hAnsi="Courier New" w:cs="Courier New"/>
          <w:b/>
          <w:bCs/>
        </w:rPr>
      </w:pPr>
      <w:r>
        <w:rPr>
          <w:rFonts w:ascii="Courier New" w:hAnsi="Courier New" w:cs="Courier New"/>
          <w:b/>
          <w:bCs/>
          <w:sz w:val="24"/>
          <w:szCs w:val="24"/>
        </w:rPr>
        <w:tab/>
        <w:t xml:space="preserve">Suppose all people were granted the right of </w:t>
      </w:r>
      <w:r>
        <w:rPr>
          <w:rFonts w:ascii="Courier New" w:hAnsi="Courier New" w:cs="Courier New"/>
          <w:b/>
          <w:bCs/>
          <w:color w:val="FF0000"/>
          <w:sz w:val="40"/>
          <w:szCs w:val="40"/>
        </w:rPr>
        <w:tab/>
        <w:t>Fubbyloofer</w:t>
      </w:r>
    </w:p>
    <w:p w:rsidR="00B9166E" w:rsidRDefault="00B9166E">
      <w:pPr>
        <w:widowControl w:val="0"/>
        <w:autoSpaceDE w:val="0"/>
        <w:autoSpaceDN w:val="0"/>
        <w:adjustRightInd w:val="0"/>
        <w:spacing w:after="0" w:line="240" w:lineRule="auto"/>
        <w:ind w:right="180"/>
        <w:rPr>
          <w:rFonts w:ascii="Courier New" w:hAnsi="Courier New" w:cs="Courier New"/>
          <w:b/>
          <w:bCs/>
        </w:rPr>
      </w:pPr>
    </w:p>
    <w:p w:rsidR="00B9166E" w:rsidRDefault="00B9166E">
      <w:pPr>
        <w:widowControl w:val="0"/>
        <w:autoSpaceDE w:val="0"/>
        <w:autoSpaceDN w:val="0"/>
        <w:adjustRightInd w:val="0"/>
        <w:spacing w:after="0" w:line="240" w:lineRule="auto"/>
        <w:ind w:right="180"/>
        <w:rPr>
          <w:rFonts w:ascii="Courier New" w:hAnsi="Courier New" w:cs="Courier New"/>
          <w:b/>
          <w:bCs/>
          <w:sz w:val="24"/>
          <w:szCs w:val="24"/>
        </w:rPr>
      </w:pPr>
      <w:r>
        <w:rPr>
          <w:rFonts w:ascii="Courier New" w:hAnsi="Courier New" w:cs="Courier New"/>
          <w:b/>
          <w:bCs/>
          <w:sz w:val="24"/>
          <w:szCs w:val="24"/>
        </w:rPr>
        <w:tab/>
        <w:t xml:space="preserve">     Where the right of </w:t>
      </w:r>
      <w:r>
        <w:rPr>
          <w:rFonts w:ascii="Courier New" w:hAnsi="Courier New" w:cs="Courier New"/>
          <w:b/>
          <w:bCs/>
          <w:color w:val="FF0000"/>
          <w:sz w:val="40"/>
          <w:szCs w:val="40"/>
        </w:rPr>
        <w:t>Fubbyloofer</w:t>
      </w:r>
      <w:r>
        <w:rPr>
          <w:rFonts w:ascii="Courier New" w:hAnsi="Courier New" w:cs="Courier New"/>
          <w:b/>
          <w:bCs/>
          <w:sz w:val="40"/>
          <w:szCs w:val="40"/>
        </w:rPr>
        <w:t xml:space="preserve"> </w:t>
      </w:r>
      <w:r>
        <w:rPr>
          <w:rFonts w:ascii="Courier New" w:hAnsi="Courier New" w:cs="Courier New"/>
          <w:b/>
          <w:bCs/>
          <w:sz w:val="24"/>
          <w:szCs w:val="24"/>
        </w:rPr>
        <w:t xml:space="preserve">is defined as the right to deny anyone else the right of </w:t>
      </w:r>
      <w:r>
        <w:rPr>
          <w:rFonts w:ascii="Courier New" w:hAnsi="Courier New" w:cs="Courier New"/>
          <w:b/>
          <w:bCs/>
          <w:color w:val="FF0000"/>
          <w:sz w:val="40"/>
          <w:szCs w:val="40"/>
        </w:rPr>
        <w:tab/>
        <w:t>Fubbyloofer</w:t>
      </w:r>
      <w:r>
        <w:rPr>
          <w:rFonts w:ascii="Courier New" w:hAnsi="Courier New" w:cs="Courier New"/>
          <w:b/>
          <w:bCs/>
          <w:sz w:val="40"/>
          <w:szCs w:val="40"/>
        </w:rPr>
        <w:t>.</w:t>
      </w:r>
    </w:p>
    <w:p w:rsidR="00B9166E" w:rsidRDefault="00B9166E">
      <w:pPr>
        <w:widowControl w:val="0"/>
        <w:autoSpaceDE w:val="0"/>
        <w:autoSpaceDN w:val="0"/>
        <w:adjustRightInd w:val="0"/>
        <w:spacing w:after="0" w:line="240" w:lineRule="auto"/>
        <w:ind w:right="180"/>
        <w:rPr>
          <w:rFonts w:ascii="Courier New" w:hAnsi="Courier New" w:cs="Courier New"/>
          <w:b/>
          <w:bCs/>
          <w:sz w:val="24"/>
          <w:szCs w:val="24"/>
        </w:rPr>
      </w:pPr>
    </w:p>
    <w:p w:rsidR="00B9166E" w:rsidRDefault="00B9166E">
      <w:pPr>
        <w:widowControl w:val="0"/>
        <w:autoSpaceDE w:val="0"/>
        <w:autoSpaceDN w:val="0"/>
        <w:adjustRightInd w:val="0"/>
        <w:spacing w:after="0" w:line="240" w:lineRule="auto"/>
        <w:ind w:right="180"/>
        <w:rPr>
          <w:rFonts w:ascii="Courier New" w:hAnsi="Courier New" w:cs="Courier New"/>
          <w:b/>
          <w:bCs/>
          <w:sz w:val="24"/>
          <w:szCs w:val="24"/>
        </w:rPr>
      </w:pPr>
    </w:p>
    <w:p w:rsidR="00B9166E" w:rsidRDefault="00B9166E">
      <w:pPr>
        <w:widowControl w:val="0"/>
        <w:autoSpaceDE w:val="0"/>
        <w:autoSpaceDN w:val="0"/>
        <w:adjustRightInd w:val="0"/>
        <w:spacing w:after="0" w:line="240" w:lineRule="auto"/>
        <w:ind w:right="180"/>
        <w:rPr>
          <w:rFonts w:ascii="Courier New" w:hAnsi="Courier New" w:cs="Courier New"/>
          <w:b/>
          <w:bCs/>
          <w:sz w:val="12"/>
          <w:szCs w:val="12"/>
        </w:rPr>
      </w:pPr>
      <w:r>
        <w:rPr>
          <w:rFonts w:ascii="Courier New" w:hAnsi="Courier New" w:cs="Courier New"/>
          <w:b/>
          <w:bCs/>
          <w:sz w:val="24"/>
          <w:szCs w:val="24"/>
        </w:rPr>
        <w:tab/>
        <w:t>What would happen?</w:t>
      </w:r>
    </w:p>
    <w:p w:rsidR="00B9166E" w:rsidRDefault="00B9166E">
      <w:pPr>
        <w:widowControl w:val="0"/>
        <w:autoSpaceDE w:val="0"/>
        <w:autoSpaceDN w:val="0"/>
        <w:adjustRightInd w:val="0"/>
        <w:spacing w:after="0" w:line="240" w:lineRule="auto"/>
        <w:ind w:right="180"/>
        <w:rPr>
          <w:rFonts w:ascii="Courier New" w:hAnsi="Courier New" w:cs="Courier New"/>
          <w:b/>
          <w:bCs/>
          <w:sz w:val="12"/>
          <w:szCs w:val="12"/>
        </w:rPr>
      </w:pPr>
    </w:p>
    <w:p w:rsidR="00B9166E" w:rsidRDefault="00B9166E">
      <w:pPr>
        <w:widowControl w:val="0"/>
        <w:autoSpaceDE w:val="0"/>
        <w:autoSpaceDN w:val="0"/>
        <w:adjustRightInd w:val="0"/>
        <w:spacing w:after="0" w:line="240" w:lineRule="auto"/>
        <w:ind w:right="180"/>
        <w:rPr>
          <w:rFonts w:ascii="Courier New" w:hAnsi="Courier New" w:cs="Courier New"/>
          <w:b/>
          <w:bCs/>
          <w:sz w:val="24"/>
          <w:szCs w:val="24"/>
        </w:rPr>
      </w:pPr>
    </w:p>
    <w:p w:rsidR="00B9166E" w:rsidRDefault="00B9166E">
      <w:pPr>
        <w:widowControl w:val="0"/>
        <w:autoSpaceDE w:val="0"/>
        <w:autoSpaceDN w:val="0"/>
        <w:adjustRightInd w:val="0"/>
        <w:spacing w:after="0" w:line="240" w:lineRule="auto"/>
        <w:ind w:right="180"/>
        <w:rPr>
          <w:rFonts w:ascii="Courier New" w:hAnsi="Courier New" w:cs="Courier New"/>
          <w:b/>
          <w:bCs/>
          <w:sz w:val="24"/>
          <w:szCs w:val="24"/>
        </w:rPr>
      </w:pPr>
    </w:p>
    <w:p w:rsidR="00B9166E" w:rsidRDefault="00B9166E">
      <w:pPr>
        <w:widowControl w:val="0"/>
        <w:autoSpaceDE w:val="0"/>
        <w:autoSpaceDN w:val="0"/>
        <w:adjustRightInd w:val="0"/>
        <w:spacing w:after="0" w:line="240" w:lineRule="auto"/>
        <w:ind w:right="180"/>
        <w:rPr>
          <w:rFonts w:ascii="Courier New" w:hAnsi="Courier New" w:cs="Courier New"/>
          <w:b/>
          <w:bCs/>
          <w:sz w:val="24"/>
          <w:szCs w:val="24"/>
        </w:rPr>
      </w:pPr>
    </w:p>
    <w:p w:rsidR="00B9166E" w:rsidRDefault="00B9166E">
      <w:pPr>
        <w:widowControl w:val="0"/>
        <w:autoSpaceDE w:val="0"/>
        <w:autoSpaceDN w:val="0"/>
        <w:adjustRightInd w:val="0"/>
        <w:spacing w:after="0" w:line="240" w:lineRule="auto"/>
        <w:ind w:right="180"/>
        <w:rPr>
          <w:rFonts w:ascii="Courier New" w:hAnsi="Courier New" w:cs="Courier New"/>
          <w:b/>
          <w:bCs/>
          <w:sz w:val="24"/>
          <w:szCs w:val="24"/>
        </w:rPr>
      </w:pPr>
      <w:r>
        <w:rPr>
          <w:rFonts w:ascii="Courier New" w:hAnsi="Courier New" w:cs="Courier New"/>
          <w:sz w:val="18"/>
          <w:szCs w:val="18"/>
        </w:rPr>
        <w:tab/>
      </w:r>
      <w:r>
        <w:rPr>
          <w:rFonts w:ascii="Courier New" w:hAnsi="Courier New" w:cs="Courier New"/>
          <w:sz w:val="18"/>
          <w:szCs w:val="18"/>
        </w:rPr>
        <w:tab/>
      </w:r>
      <w:r>
        <w:rPr>
          <w:rFonts w:ascii="Courier New" w:hAnsi="Courier New" w:cs="Courier New"/>
          <w:sz w:val="18"/>
          <w:szCs w:val="18"/>
        </w:rPr>
        <w:tab/>
        <w:t>Perhaps this needs some minor adjustment.</w:t>
      </w:r>
    </w:p>
    <w:p w:rsidR="00B9166E" w:rsidRDefault="00B9166E">
      <w:pPr>
        <w:widowControl w:val="0"/>
        <w:autoSpaceDE w:val="0"/>
        <w:autoSpaceDN w:val="0"/>
        <w:adjustRightInd w:val="0"/>
        <w:spacing w:after="0" w:line="240" w:lineRule="auto"/>
        <w:ind w:right="180"/>
        <w:rPr>
          <w:rFonts w:ascii="Courier New" w:hAnsi="Courier New" w:cs="Courier New"/>
          <w:b/>
          <w:bCs/>
          <w:sz w:val="24"/>
          <w:szCs w:val="24"/>
        </w:rPr>
      </w:pPr>
    </w:p>
    <w:p w:rsidR="00B9166E" w:rsidRDefault="00B9166E">
      <w:pPr>
        <w:widowControl w:val="0"/>
        <w:autoSpaceDE w:val="0"/>
        <w:autoSpaceDN w:val="0"/>
        <w:adjustRightInd w:val="0"/>
        <w:spacing w:after="0" w:line="240" w:lineRule="auto"/>
        <w:ind w:right="180"/>
        <w:rPr>
          <w:rFonts w:ascii="Courier New" w:hAnsi="Courier New" w:cs="Courier New"/>
          <w:b/>
          <w:bCs/>
          <w:sz w:val="24"/>
          <w:szCs w:val="24"/>
        </w:rPr>
      </w:pPr>
    </w:p>
    <w:p w:rsidR="00B9166E" w:rsidRDefault="00B9166E">
      <w:pPr>
        <w:widowControl w:val="0"/>
        <w:autoSpaceDE w:val="0"/>
        <w:autoSpaceDN w:val="0"/>
        <w:adjustRightInd w:val="0"/>
        <w:spacing w:after="0" w:line="240" w:lineRule="auto"/>
        <w:ind w:right="180"/>
        <w:rPr>
          <w:rFonts w:ascii="Courier New" w:hAnsi="Courier New" w:cs="Courier New"/>
          <w:b/>
          <w:bCs/>
          <w:sz w:val="24"/>
          <w:szCs w:val="24"/>
        </w:rPr>
      </w:pPr>
    </w:p>
    <w:p w:rsidR="00B9166E" w:rsidRDefault="00B9166E">
      <w:pPr>
        <w:widowControl w:val="0"/>
        <w:autoSpaceDE w:val="0"/>
        <w:autoSpaceDN w:val="0"/>
        <w:adjustRightInd w:val="0"/>
        <w:spacing w:after="0" w:line="240" w:lineRule="auto"/>
        <w:ind w:right="180"/>
        <w:rPr>
          <w:rFonts w:ascii="Arial" w:hAnsi="Arial" w:cs="Arial"/>
          <w:sz w:val="24"/>
          <w:szCs w:val="24"/>
        </w:rPr>
      </w:pPr>
      <w:r>
        <w:rPr>
          <w:rFonts w:ascii="Courier New" w:hAnsi="Courier New" w:cs="Courier New"/>
          <w:b/>
          <w:bCs/>
          <w:sz w:val="24"/>
          <w:szCs w:val="24"/>
        </w:rPr>
        <w:tab/>
      </w:r>
      <w:r>
        <w:rPr>
          <w:rFonts w:ascii="Arial" w:hAnsi="Arial" w:cs="Arial"/>
          <w:sz w:val="20"/>
          <w:szCs w:val="20"/>
        </w:rPr>
        <w:t>In the human body, the brain and nervous system function to coordinate the information, which is then used to determine a future course of action; control mechanisms for self-correction in machines serve a similar purpose. The principle is known as feedback, which is the fundamental concept of automation.</w:t>
      </w:r>
    </w:p>
    <w:p w:rsidR="00B9166E" w:rsidRDefault="00B9166E">
      <w:pPr>
        <w:widowControl w:val="0"/>
        <w:autoSpaceDE w:val="0"/>
        <w:autoSpaceDN w:val="0"/>
        <w:adjustRightInd w:val="0"/>
        <w:spacing w:after="0" w:line="240" w:lineRule="auto"/>
        <w:ind w:right="180"/>
        <w:rPr>
          <w:rFonts w:ascii="Arial" w:hAnsi="Arial" w:cs="Arial"/>
          <w:b/>
          <w:bCs/>
          <w:sz w:val="20"/>
          <w:szCs w:val="20"/>
        </w:rPr>
      </w:pPr>
    </w:p>
    <w:p w:rsidR="00B9166E" w:rsidRDefault="00B9166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b/>
        <w:t>According to contemporary standards of international behavior, colonialism is inexcusable because it conflicts directly with the rights of national sovereignty and self-determination. Such rights, however, have only recently been recognized as applicable worldwide. Thus, 19th-century empire builders believed they bore the moral responsibility to rule "backward peoples" and bring them the fruits of Western civilization.</w:t>
      </w:r>
    </w:p>
    <w:p w:rsidR="00B9166E" w:rsidRDefault="00B9166E">
      <w:pPr>
        <w:widowControl w:val="0"/>
        <w:autoSpaceDE w:val="0"/>
        <w:autoSpaceDN w:val="0"/>
        <w:adjustRightInd w:val="0"/>
        <w:spacing w:after="0" w:line="240" w:lineRule="auto"/>
        <w:ind w:right="180"/>
        <w:rPr>
          <w:rFonts w:ascii="Arial" w:hAnsi="Arial" w:cs="Arial"/>
          <w:sz w:val="20"/>
          <w:szCs w:val="20"/>
        </w:rPr>
      </w:pPr>
    </w:p>
    <w:p w:rsidR="00B9166E" w:rsidRDefault="00B9166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b/>
        <w:t>The history of blacks in North America has been characterized by intense and recurring struggles for civil rights, economic equity, and political self-determination.</w:t>
      </w:r>
    </w:p>
    <w:p w:rsidR="00B9166E" w:rsidRDefault="00B9166E">
      <w:pPr>
        <w:widowControl w:val="0"/>
        <w:autoSpaceDE w:val="0"/>
        <w:autoSpaceDN w:val="0"/>
        <w:adjustRightInd w:val="0"/>
        <w:spacing w:after="0" w:line="240" w:lineRule="auto"/>
        <w:ind w:right="180"/>
        <w:rPr>
          <w:rFonts w:ascii="Arial" w:hAnsi="Arial" w:cs="Arial"/>
          <w:sz w:val="20"/>
          <w:szCs w:val="20"/>
        </w:rPr>
      </w:pPr>
    </w:p>
    <w:p w:rsidR="00B9166E" w:rsidRDefault="00B9166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b/>
        <w:t>On September 12, 1938, Hitler officially declared himself in support of self-determination for the Sudeten Germans.</w:t>
      </w:r>
    </w:p>
    <w:p w:rsidR="00B9166E" w:rsidRDefault="00B9166E">
      <w:pPr>
        <w:widowControl w:val="0"/>
        <w:autoSpaceDE w:val="0"/>
        <w:autoSpaceDN w:val="0"/>
        <w:adjustRightInd w:val="0"/>
        <w:spacing w:after="0" w:line="240" w:lineRule="auto"/>
        <w:ind w:right="180"/>
        <w:rPr>
          <w:rFonts w:ascii="Arial" w:hAnsi="Arial" w:cs="Arial"/>
          <w:sz w:val="20"/>
          <w:szCs w:val="20"/>
        </w:rPr>
      </w:pPr>
    </w:p>
    <w:p w:rsidR="00B9166E" w:rsidRDefault="00B9166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b/>
        <w:t>The establishment of a Zionist state under British protection would have given Great Britain possession of that coveted prize, while at the same time apparently implementing the Allied slogan of "self-determination of small nations." On July 24, 1922, the declaration was embodied in the League of Nations mandate for Palestine, which set forth terms under which Great Britain was entrusted with the temporary administration of the country in behalf of its Jewish and Arab inhabitants. As an indirect result of the Balfour Declaration, Israel was established as an independent state in 1948 in the mandated area.</w:t>
      </w:r>
    </w:p>
    <w:p w:rsidR="00B9166E" w:rsidRDefault="00B9166E">
      <w:pPr>
        <w:widowControl w:val="0"/>
        <w:autoSpaceDE w:val="0"/>
        <w:autoSpaceDN w:val="0"/>
        <w:adjustRightInd w:val="0"/>
        <w:spacing w:after="0" w:line="240" w:lineRule="auto"/>
        <w:ind w:right="180"/>
        <w:rPr>
          <w:rFonts w:ascii="Arial" w:hAnsi="Arial" w:cs="Arial"/>
          <w:sz w:val="20"/>
          <w:szCs w:val="20"/>
        </w:rPr>
      </w:pPr>
    </w:p>
    <w:p w:rsidR="00B9166E" w:rsidRDefault="00B9166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ab/>
        <w:t xml:space="preserve">Allied promises that former Ottoman territories would be allowed self-determination raised hopes in Egypt of independence once the war was over. A new nationalist movement, the </w:t>
      </w:r>
      <w:r>
        <w:rPr>
          <w:rFonts w:ascii="Arial" w:hAnsi="Arial" w:cs="Arial"/>
          <w:i/>
          <w:iCs/>
          <w:sz w:val="20"/>
          <w:szCs w:val="20"/>
        </w:rPr>
        <w:t>Wafd</w:t>
      </w:r>
      <w:r>
        <w:rPr>
          <w:rFonts w:ascii="Arial" w:hAnsi="Arial" w:cs="Arial"/>
          <w:sz w:val="20"/>
          <w:szCs w:val="20"/>
        </w:rPr>
        <w:t xml:space="preserve"> ("delegation"), was formed in 1918 to plan for the country's future. Hopes were dashed when Britain refused to consider Egyptian needs, and Saad Zaghlul, the leader of the Wafd, was exiled. The country erupted in violent revolt, and Britain was forced to reconsider its decision. Zaghlul was released, but his efforts to get a hearing at the Paris Peace Conference were thwarted by the British. Violence continued until 1922, when Britain unilaterally declared Egypt an independent monarchy under Hussein's successor, who became king as Fuad I. The British, however, reserved the right to intervene in Egyptian affairs if their interests were threatened, thereby robbing Egypt of any real independence and allowing British control to continue unabated.</w:t>
      </w:r>
    </w:p>
    <w:p w:rsidR="00B9166E" w:rsidRDefault="00B9166E">
      <w:pPr>
        <w:widowControl w:val="0"/>
        <w:autoSpaceDE w:val="0"/>
        <w:autoSpaceDN w:val="0"/>
        <w:adjustRightInd w:val="0"/>
        <w:spacing w:after="0" w:line="240" w:lineRule="auto"/>
        <w:ind w:right="180"/>
        <w:rPr>
          <w:rFonts w:ascii="Arial" w:hAnsi="Arial" w:cs="Arial"/>
          <w:sz w:val="24"/>
          <w:szCs w:val="24"/>
        </w:rPr>
      </w:pPr>
    </w:p>
    <w:p w:rsidR="00B9166E" w:rsidRDefault="00B9166E">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b/>
        <w:t>Japanese domination of Korea actually began with the Protectorate Treaty (1905), forced on the country after the Russo-Japanese War, under which Japan assumed control of Korea's foreign relations and ultimately of its police and military, currency and banking, communications, and all other vital functions. These changes were tenaciously resisted by the Koreans, from King Kojong at the top to guerrilla armies at the bottom.</w:t>
      </w:r>
    </w:p>
    <w:p w:rsidR="00B9166E" w:rsidRDefault="00B9166E">
      <w:pPr>
        <w:widowControl w:val="0"/>
        <w:autoSpaceDE w:val="0"/>
        <w:autoSpaceDN w:val="0"/>
        <w:adjustRightInd w:val="0"/>
        <w:spacing w:after="0" w:line="240" w:lineRule="auto"/>
        <w:ind w:right="180"/>
        <w:rPr>
          <w:rFonts w:ascii="Arial" w:hAnsi="Arial" w:cs="Arial"/>
          <w:sz w:val="20"/>
          <w:szCs w:val="20"/>
        </w:rPr>
      </w:pPr>
    </w:p>
    <w:p w:rsidR="00B9166E" w:rsidRDefault="00B9166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ab/>
        <w:t>Formal annexation followed when it was realized that the Koreans would never accept nominal sovereignty with actual Japanese control. From 1910 to 1918 Japan solidified its rule by purging nationalists, gaining control of the land system, and enforcing rigid administrative changes. In 1919 these measures, along with the general demand for national self-determination following World War I, led to what is known as the March First Movement. Millions of Koreans took to the streets in nonviolent demonstrations for independence, but foreign support was not forthcoming, Japanese power was great, and the movement was suppressed. In the following years Japan tightened its control, suppressing nationalist movements on the left and co-opting those on the right. Efforts aimed at assimilation, including such draconic measures as the outlawing of the Korean language and even of Korean family names, stopped only with Japan's defeat in World War II.</w:t>
      </w:r>
    </w:p>
    <w:p w:rsidR="00B9166E" w:rsidRDefault="00B9166E">
      <w:pPr>
        <w:widowControl w:val="0"/>
        <w:autoSpaceDE w:val="0"/>
        <w:autoSpaceDN w:val="0"/>
        <w:adjustRightInd w:val="0"/>
        <w:spacing w:after="0" w:line="240" w:lineRule="auto"/>
        <w:ind w:right="180"/>
        <w:rPr>
          <w:rFonts w:ascii="Arial" w:hAnsi="Arial" w:cs="Arial"/>
          <w:sz w:val="24"/>
          <w:szCs w:val="24"/>
        </w:rPr>
      </w:pPr>
    </w:p>
    <w:p w:rsidR="00B9166E" w:rsidRDefault="00B9166E">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ab/>
        <w:t>Abbas, Ferhat</w:t>
      </w:r>
      <w:r>
        <w:rPr>
          <w:rFonts w:ascii="Arial" w:hAnsi="Arial" w:cs="Arial"/>
          <w:sz w:val="26"/>
          <w:szCs w:val="26"/>
        </w:rPr>
        <w:t xml:space="preserve"> </w:t>
      </w:r>
      <w:r>
        <w:rPr>
          <w:rFonts w:ascii="Arial" w:hAnsi="Arial" w:cs="Arial"/>
          <w:sz w:val="20"/>
          <w:szCs w:val="20"/>
        </w:rPr>
        <w:t>(1899-1985), Algerian leader in the struggle for independence, born in Taher, and educated as a pharmacist. A political moderate disillusioned with French policy, he advocated Algerian self-determination and independence and was intermittently jailed for his political activities. In 1956 he joined the Cairo-based National Liberation Front (NLF), then waging a war of independence against the French, and from 1958 to 1961 he headed its government in exile. After independence (1962), Abbas soon quarreled with the more radical NLF leadership and was put under house arrest (1964-65). He then retired from public life.</w:t>
      </w:r>
    </w:p>
    <w:p w:rsidR="00B9166E" w:rsidRDefault="00B9166E">
      <w:pPr>
        <w:widowControl w:val="0"/>
        <w:autoSpaceDE w:val="0"/>
        <w:autoSpaceDN w:val="0"/>
        <w:adjustRightInd w:val="0"/>
        <w:spacing w:after="0" w:line="240" w:lineRule="auto"/>
        <w:rPr>
          <w:rFonts w:ascii="Times New Roman" w:hAnsi="Times New Roman" w:cs="Times New Roman"/>
          <w:sz w:val="20"/>
          <w:szCs w:val="20"/>
        </w:rPr>
      </w:pPr>
    </w:p>
    <w:p w:rsidR="00B9166E" w:rsidRDefault="00B9166E">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ab/>
        <w:t xml:space="preserve">Pakistan ignored Afghan demands for a plebiscite in the Tribal Areas on the question of self-determination. In retaliation, in 1947 Afghanistan voted against the admission of Pakistan to the United Nations. Relations between the two countries continued to be strained during the next several years. Sporadic frontier clashes occurred between Pakistani forces and Pashtun tribesmen, especially </w:t>
      </w:r>
      <w:r>
        <w:rPr>
          <w:rFonts w:ascii="Arial" w:hAnsi="Arial" w:cs="Arial"/>
          <w:sz w:val="20"/>
          <w:szCs w:val="20"/>
        </w:rPr>
        <w:lastRenderedPageBreak/>
        <w:t>after 1949, when the latter, with the approval of the Afghan government, launched a movement to establish an independent state to be called Pashtunistan or Pathanistan.</w:t>
      </w:r>
    </w:p>
    <w:p w:rsidR="00B9166E" w:rsidRDefault="00B9166E">
      <w:pPr>
        <w:widowControl w:val="0"/>
        <w:autoSpaceDE w:val="0"/>
        <w:autoSpaceDN w:val="0"/>
        <w:adjustRightInd w:val="0"/>
        <w:spacing w:after="0" w:line="240" w:lineRule="auto"/>
        <w:rPr>
          <w:rFonts w:ascii="Times New Roman" w:hAnsi="Times New Roman" w:cs="Times New Roman"/>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independent Belarusian state did not appear until the 20th century, although a movement of national self-determination began to take shape at the end of the 19th century. After the collapse of the Russian Empire, a Belarusian democratic republic was proclaimed in March 1918. The republic soon was crushed by the Bolsheviks.</w:t>
      </w: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t>In addition to the havoc it created in Russia, the Mongol invasion was determinative in later Russian history. Tatar control destroyed the elements of self-government by representative assembly that had developed in some Russian cities, arrested the progress of industry and culture, and kept Russia more than two centuries behind the countries of western Europe.</w:t>
      </w:r>
    </w:p>
    <w:p w:rsidR="00B9166E" w:rsidRDefault="00B9166E">
      <w:pPr>
        <w:widowControl w:val="0"/>
        <w:autoSpaceDE w:val="0"/>
        <w:autoSpaceDN w:val="0"/>
        <w:adjustRightInd w:val="0"/>
        <w:spacing w:after="0" w:line="240" w:lineRule="auto"/>
        <w:rPr>
          <w:rFonts w:ascii="Arial" w:hAnsi="Arial" w:cs="Arial"/>
          <w:sz w:val="24"/>
          <w:szCs w:val="24"/>
        </w:rPr>
      </w:pPr>
    </w:p>
    <w:p w:rsidR="00B9166E" w:rsidRDefault="00B916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French Revolution and the Napoleonic era had spread throughout most of Europe the idea of political democracy, with the resulting idea that people of the same ethnic origin, language, and political ideals had the right to independent states. The principle of national self-determination, however, was largely ignored by the dynastic and reactionary forces that dominated in the settlement of European affairs at the Congress of Vienna in 1815.</w:t>
      </w: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4"/>
          <w:szCs w:val="24"/>
        </w:rPr>
      </w:pPr>
      <w:r>
        <w:rPr>
          <w:rFonts w:ascii="Arial" w:hAnsi="Arial" w:cs="Arial"/>
          <w:b/>
          <w:bCs/>
          <w:sz w:val="20"/>
          <w:szCs w:val="20"/>
        </w:rPr>
        <w:tab/>
        <w:t>Plebiscite,</w:t>
      </w:r>
      <w:r>
        <w:rPr>
          <w:rFonts w:ascii="Arial" w:hAnsi="Arial" w:cs="Arial"/>
          <w:sz w:val="26"/>
          <w:szCs w:val="26"/>
        </w:rPr>
        <w:t xml:space="preserve"> </w:t>
      </w:r>
      <w:r>
        <w:rPr>
          <w:rFonts w:ascii="Arial" w:hAnsi="Arial" w:cs="Arial"/>
          <w:sz w:val="20"/>
          <w:szCs w:val="20"/>
        </w:rPr>
        <w:t>a vote by the electorate of a nation, region, or locality on a specific question. In modern times, plebiscites have been held to determine the wishes of the inhabitants of a country or area as to their choice of sovereignty and have constituted an important political means of self-determination for a number of peoples and nations. The use of plebiscites in this sense originated at the time of the French Revolution, supposedly as an alternative to forcible annexations and wars of conquest. The plebiscites held after 1793, however, in areas including Belgium and the Rhineland, were accompanied by the intimidation of voters in order to assure decisions desired by the French government.</w:t>
      </w:r>
    </w:p>
    <w:p w:rsidR="00B9166E" w:rsidRDefault="00B9166E">
      <w:pPr>
        <w:widowControl w:val="0"/>
        <w:autoSpaceDE w:val="0"/>
        <w:autoSpaceDN w:val="0"/>
        <w:adjustRightInd w:val="0"/>
        <w:spacing w:after="0" w:line="240" w:lineRule="auto"/>
        <w:rPr>
          <w:rFonts w:ascii="Arial" w:hAnsi="Arial" w:cs="Arial"/>
          <w:sz w:val="24"/>
          <w:szCs w:val="24"/>
        </w:rPr>
      </w:pPr>
    </w:p>
    <w:p w:rsidR="00B9166E" w:rsidRDefault="00B9166E">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b/>
          <w:bCs/>
          <w:sz w:val="20"/>
          <w:szCs w:val="20"/>
        </w:rPr>
        <w:tab/>
        <w:t>Popular Sovereignty,</w:t>
      </w:r>
      <w:r>
        <w:rPr>
          <w:rFonts w:ascii="Arial" w:hAnsi="Arial" w:cs="Arial"/>
          <w:sz w:val="26"/>
          <w:szCs w:val="26"/>
        </w:rPr>
        <w:t xml:space="preserve"> </w:t>
      </w:r>
      <w:r>
        <w:rPr>
          <w:rFonts w:ascii="Arial" w:hAnsi="Arial" w:cs="Arial"/>
          <w:sz w:val="20"/>
          <w:szCs w:val="20"/>
        </w:rPr>
        <w:t>also called squatter sovereignty, in the 19th-century United States, right of territorial inhabitants applying for statehood to determine whether their state would or would not sanction slavery. This principle of self-determination became part of the Compromise Measures of 1850 and of the Kansas-Nebraska Act of 1854; it had as one of its staunchest proponents the American statesman Stephen Douglas.</w:t>
      </w:r>
    </w:p>
    <w:p w:rsidR="00B9166E" w:rsidRDefault="00B9166E">
      <w:pPr>
        <w:widowControl w:val="0"/>
        <w:autoSpaceDE w:val="0"/>
        <w:autoSpaceDN w:val="0"/>
        <w:adjustRightInd w:val="0"/>
        <w:spacing w:after="0" w:line="240" w:lineRule="auto"/>
        <w:rPr>
          <w:rFonts w:ascii="Courier New" w:hAnsi="Courier New" w:cs="Courier New"/>
          <w:sz w:val="12"/>
          <w:szCs w:val="12"/>
        </w:rPr>
      </w:pPr>
    </w:p>
    <w:p w:rsidR="00B9166E" w:rsidRDefault="00B9166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Encarta</w:t>
      </w: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Arial" w:hAnsi="Arial" w:cs="Arial"/>
          <w:sz w:val="20"/>
          <w:szCs w:val="20"/>
        </w:rPr>
      </w:pPr>
    </w:p>
    <w:p w:rsidR="00B9166E" w:rsidRDefault="00B9166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9166E" w:rsidRDefault="00B9166E">
      <w:pPr>
        <w:widowControl w:val="0"/>
        <w:autoSpaceDE w:val="0"/>
        <w:autoSpaceDN w:val="0"/>
        <w:adjustRightInd w:val="0"/>
        <w:spacing w:after="0" w:line="240" w:lineRule="auto"/>
        <w:rPr>
          <w:rFonts w:ascii="Times New Roman" w:hAnsi="Times New Roman" w:cs="Times New Roman"/>
          <w:sz w:val="34"/>
          <w:szCs w:val="34"/>
        </w:rPr>
      </w:pPr>
    </w:p>
    <w:p w:rsidR="00B9166E" w:rsidRDefault="00B9166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B9166E" w:rsidSect="00B9166E">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66E" w:rsidRDefault="00B9166E" w:rsidP="00B9166E">
      <w:pPr>
        <w:spacing w:after="0" w:line="240" w:lineRule="auto"/>
      </w:pPr>
      <w:r>
        <w:separator/>
      </w:r>
    </w:p>
  </w:endnote>
  <w:endnote w:type="continuationSeparator" w:id="0">
    <w:p w:rsidR="00B9166E" w:rsidRDefault="00B9166E" w:rsidP="00B916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6E" w:rsidRDefault="00B9166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66E" w:rsidRDefault="00B9166E" w:rsidP="00B9166E">
      <w:pPr>
        <w:spacing w:after="0" w:line="240" w:lineRule="auto"/>
      </w:pPr>
      <w:r>
        <w:separator/>
      </w:r>
    </w:p>
  </w:footnote>
  <w:footnote w:type="continuationSeparator" w:id="0">
    <w:p w:rsidR="00B9166E" w:rsidRDefault="00B9166E" w:rsidP="00B916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6E" w:rsidRDefault="00B9166E">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166E"/>
    <w:rsid w:val="000A5A5B"/>
    <w:rsid w:val="00B916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1283</Words>
  <Characters>7318</Characters>
  <Application>Microsoft Office Word</Application>
  <DocSecurity>0</DocSecurity>
  <Lines>60</Lines>
  <Paragraphs>17</Paragraphs>
  <ScaleCrop>false</ScaleCrop>
  <Company/>
  <LinksUpToDate>false</LinksUpToDate>
  <CharactersWithSpaces>8584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2019-06-03T23:31:00Z</dcterms:created>
  <dcterms:modified xsi:type="dcterms:W3CDTF">2019-06-03T23:31:00Z</dcterms:modified>
</cp:coreProperties>
</file>