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262" w:rsidRDefault="004F3262">
      <w:pPr>
        <w:widowControl w:val="0"/>
        <w:autoSpaceDE w:val="0"/>
        <w:autoSpaceDN w:val="0"/>
        <w:adjustRightInd w:val="0"/>
        <w:spacing w:after="0" w:line="240" w:lineRule="auto"/>
        <w:rPr>
          <w:rFonts w:ascii="Times New Roman" w:hAnsi="Times New Roman"/>
          <w:color w:val="FF0000"/>
          <w:sz w:val="32"/>
          <w:szCs w:val="32"/>
        </w:rPr>
      </w:pP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proofErr w:type="spellStart"/>
      <w:r>
        <w:rPr>
          <w:rFonts w:ascii="Times New Roman" w:hAnsi="Times New Roman"/>
          <w:color w:val="FF0000"/>
          <w:sz w:val="32"/>
          <w:szCs w:val="32"/>
        </w:rPr>
        <w:t>Hverfr</w:t>
      </w:r>
      <w:proofErr w:type="spellEnd"/>
      <w:r>
        <w:rPr>
          <w:rFonts w:ascii="Times New Roman" w:hAnsi="Times New Roman"/>
          <w:color w:val="FF0000"/>
          <w:sz w:val="32"/>
          <w:szCs w:val="32"/>
        </w:rPr>
        <w:t xml:space="preserve"> </w:t>
      </w:r>
      <w:proofErr w:type="spellStart"/>
      <w:r>
        <w:rPr>
          <w:rFonts w:ascii="Times New Roman" w:hAnsi="Times New Roman"/>
          <w:color w:val="FF0000"/>
          <w:sz w:val="32"/>
          <w:szCs w:val="32"/>
        </w:rPr>
        <w:t>því</w:t>
      </w:r>
      <w:proofErr w:type="spellEnd"/>
      <w:r>
        <w:rPr>
          <w:rFonts w:ascii="Times New Roman" w:hAnsi="Times New Roman"/>
          <w:color w:val="FF0000"/>
          <w:sz w:val="32"/>
          <w:szCs w:val="32"/>
        </w:rPr>
        <w:t xml:space="preserve"> </w:t>
      </w:r>
      <w:proofErr w:type="spellStart"/>
      <w:r>
        <w:rPr>
          <w:rFonts w:ascii="Times New Roman" w:hAnsi="Times New Roman"/>
          <w:color w:val="FF0000"/>
          <w:sz w:val="32"/>
          <w:szCs w:val="32"/>
        </w:rPr>
        <w:t>hugr</w:t>
      </w:r>
      <w:proofErr w:type="spellEnd"/>
    </w:p>
    <w:p w:rsidR="004F3262" w:rsidRDefault="004F3262">
      <w:pPr>
        <w:widowControl w:val="0"/>
        <w:autoSpaceDE w:val="0"/>
        <w:autoSpaceDN w:val="0"/>
        <w:adjustRightInd w:val="0"/>
        <w:spacing w:after="0" w:line="240" w:lineRule="auto"/>
        <w:rPr>
          <w:rFonts w:ascii="Times New Roman" w:hAnsi="Times New Roman"/>
          <w:color w:val="FF0000"/>
          <w:sz w:val="32"/>
          <w:szCs w:val="32"/>
        </w:rPr>
      </w:pP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proofErr w:type="spellStart"/>
      <w:proofErr w:type="gramStart"/>
      <w:r>
        <w:rPr>
          <w:rFonts w:ascii="Times New Roman" w:hAnsi="Times New Roman"/>
          <w:color w:val="FF0000"/>
          <w:sz w:val="32"/>
          <w:szCs w:val="32"/>
        </w:rPr>
        <w:t>hinna</w:t>
      </w:r>
      <w:proofErr w:type="spellEnd"/>
      <w:proofErr w:type="gramEnd"/>
      <w:r>
        <w:rPr>
          <w:rFonts w:ascii="Times New Roman" w:hAnsi="Times New Roman"/>
          <w:color w:val="FF0000"/>
          <w:sz w:val="32"/>
          <w:szCs w:val="32"/>
        </w:rPr>
        <w:t xml:space="preserve"> </w:t>
      </w:r>
      <w:proofErr w:type="spellStart"/>
      <w:r>
        <w:rPr>
          <w:rFonts w:ascii="Times New Roman" w:hAnsi="Times New Roman"/>
          <w:color w:val="FF0000"/>
          <w:sz w:val="32"/>
          <w:szCs w:val="32"/>
        </w:rPr>
        <w:t>leitar</w:t>
      </w:r>
      <w:proofErr w:type="spellEnd"/>
      <w:r>
        <w:rPr>
          <w:rFonts w:ascii="Times New Roman" w:hAnsi="Times New Roman"/>
          <w:color w:val="FF0000"/>
          <w:sz w:val="32"/>
          <w:szCs w:val="32"/>
        </w:rPr>
        <w:t>,</w:t>
      </w:r>
    </w:p>
    <w:p w:rsidR="004F3262" w:rsidRDefault="004F3262">
      <w:pPr>
        <w:widowControl w:val="0"/>
        <w:autoSpaceDE w:val="0"/>
        <w:autoSpaceDN w:val="0"/>
        <w:adjustRightInd w:val="0"/>
        <w:spacing w:after="0" w:line="240" w:lineRule="auto"/>
        <w:rPr>
          <w:rFonts w:ascii="Times New Roman" w:hAnsi="Times New Roman"/>
          <w:color w:val="FF0000"/>
          <w:sz w:val="32"/>
          <w:szCs w:val="32"/>
        </w:rPr>
      </w:pP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proofErr w:type="spellStart"/>
      <w:proofErr w:type="gramStart"/>
      <w:r>
        <w:rPr>
          <w:rFonts w:ascii="Times New Roman" w:hAnsi="Times New Roman"/>
          <w:color w:val="FF0000"/>
          <w:sz w:val="32"/>
          <w:szCs w:val="32"/>
        </w:rPr>
        <w:t>grunar</w:t>
      </w:r>
      <w:proofErr w:type="spellEnd"/>
      <w:proofErr w:type="gramEnd"/>
      <w:r>
        <w:rPr>
          <w:rFonts w:ascii="Times New Roman" w:hAnsi="Times New Roman"/>
          <w:color w:val="FF0000"/>
          <w:sz w:val="32"/>
          <w:szCs w:val="32"/>
        </w:rPr>
        <w:t xml:space="preserve"> </w:t>
      </w:r>
      <w:proofErr w:type="spellStart"/>
      <w:r>
        <w:rPr>
          <w:rFonts w:ascii="Times New Roman" w:hAnsi="Times New Roman"/>
          <w:color w:val="FF0000"/>
          <w:sz w:val="32"/>
          <w:szCs w:val="32"/>
        </w:rPr>
        <w:t>guma</w:t>
      </w:r>
      <w:proofErr w:type="spellEnd"/>
    </w:p>
    <w:p w:rsidR="004F3262" w:rsidRDefault="004F3262">
      <w:pPr>
        <w:widowControl w:val="0"/>
        <w:autoSpaceDE w:val="0"/>
        <w:autoSpaceDN w:val="0"/>
        <w:adjustRightInd w:val="0"/>
        <w:spacing w:after="0" w:line="240" w:lineRule="auto"/>
        <w:rPr>
          <w:rFonts w:ascii="Times New Roman" w:hAnsi="Times New Roman"/>
          <w:color w:val="FF0000"/>
          <w:sz w:val="32"/>
          <w:szCs w:val="32"/>
        </w:rPr>
      </w:pP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proofErr w:type="gramStart"/>
      <w:r>
        <w:rPr>
          <w:rFonts w:ascii="Times New Roman" w:hAnsi="Times New Roman"/>
          <w:color w:val="FF0000"/>
          <w:sz w:val="32"/>
          <w:szCs w:val="32"/>
        </w:rPr>
        <w:t>grand</w:t>
      </w:r>
      <w:proofErr w:type="gramEnd"/>
      <w:r>
        <w:rPr>
          <w:rFonts w:ascii="Times New Roman" w:hAnsi="Times New Roman"/>
          <w:color w:val="FF0000"/>
          <w:sz w:val="32"/>
          <w:szCs w:val="32"/>
        </w:rPr>
        <w:t xml:space="preserve">, </w:t>
      </w:r>
      <w:proofErr w:type="spellStart"/>
      <w:r>
        <w:rPr>
          <w:rFonts w:ascii="Times New Roman" w:hAnsi="Times New Roman"/>
          <w:color w:val="FF0000"/>
          <w:sz w:val="32"/>
          <w:szCs w:val="32"/>
        </w:rPr>
        <w:t>ef</w:t>
      </w:r>
      <w:proofErr w:type="spellEnd"/>
      <w:r>
        <w:rPr>
          <w:rFonts w:ascii="Times New Roman" w:hAnsi="Times New Roman"/>
          <w:color w:val="FF0000"/>
          <w:sz w:val="32"/>
          <w:szCs w:val="32"/>
        </w:rPr>
        <w:t xml:space="preserve"> </w:t>
      </w:r>
      <w:proofErr w:type="spellStart"/>
      <w:r>
        <w:rPr>
          <w:rFonts w:ascii="Times New Roman" w:hAnsi="Times New Roman"/>
          <w:color w:val="FF0000"/>
          <w:sz w:val="32"/>
          <w:szCs w:val="32"/>
        </w:rPr>
        <w:t>dvelr</w:t>
      </w:r>
      <w:proofErr w:type="spellEnd"/>
      <w:r>
        <w:rPr>
          <w:rFonts w:ascii="Times New Roman" w:hAnsi="Times New Roman"/>
          <w:color w:val="FF0000"/>
          <w:sz w:val="32"/>
          <w:szCs w:val="32"/>
        </w:rPr>
        <w:t>;</w:t>
      </w:r>
    </w:p>
    <w:p w:rsidR="004F3262" w:rsidRDefault="004F3262">
      <w:pPr>
        <w:widowControl w:val="0"/>
        <w:autoSpaceDE w:val="0"/>
        <w:autoSpaceDN w:val="0"/>
        <w:adjustRightInd w:val="0"/>
        <w:spacing w:after="0" w:line="240" w:lineRule="auto"/>
        <w:rPr>
          <w:rFonts w:ascii="Times New Roman" w:hAnsi="Times New Roman"/>
          <w:color w:val="FF0000"/>
          <w:sz w:val="32"/>
          <w:szCs w:val="32"/>
        </w:rPr>
      </w:pP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proofErr w:type="spellStart"/>
      <w:proofErr w:type="gramStart"/>
      <w:r>
        <w:rPr>
          <w:rFonts w:ascii="Times New Roman" w:hAnsi="Times New Roman"/>
          <w:color w:val="FF0000"/>
          <w:sz w:val="32"/>
          <w:szCs w:val="32"/>
        </w:rPr>
        <w:t>þótti</w:t>
      </w:r>
      <w:proofErr w:type="spellEnd"/>
      <w:proofErr w:type="gramEnd"/>
      <w:r>
        <w:rPr>
          <w:rFonts w:ascii="Times New Roman" w:hAnsi="Times New Roman"/>
          <w:color w:val="FF0000"/>
          <w:sz w:val="32"/>
          <w:szCs w:val="32"/>
        </w:rPr>
        <w:t xml:space="preserve"> </w:t>
      </w:r>
      <w:proofErr w:type="spellStart"/>
      <w:r>
        <w:rPr>
          <w:rFonts w:ascii="Times New Roman" w:hAnsi="Times New Roman"/>
          <w:color w:val="FF0000"/>
          <w:sz w:val="32"/>
          <w:szCs w:val="32"/>
        </w:rPr>
        <w:t>er</w:t>
      </w:r>
      <w:proofErr w:type="spellEnd"/>
      <w:r>
        <w:rPr>
          <w:rFonts w:ascii="Times New Roman" w:hAnsi="Times New Roman"/>
          <w:color w:val="FF0000"/>
          <w:sz w:val="32"/>
          <w:szCs w:val="32"/>
        </w:rPr>
        <w:t xml:space="preserve"> </w:t>
      </w:r>
      <w:proofErr w:type="spellStart"/>
      <w:r>
        <w:rPr>
          <w:rFonts w:ascii="Times New Roman" w:hAnsi="Times New Roman"/>
          <w:color w:val="FF0000"/>
          <w:sz w:val="32"/>
          <w:szCs w:val="32"/>
        </w:rPr>
        <w:t>Þráins</w:t>
      </w:r>
      <w:proofErr w:type="spellEnd"/>
    </w:p>
    <w:p w:rsidR="004F3262" w:rsidRDefault="004F3262">
      <w:pPr>
        <w:widowControl w:val="0"/>
        <w:autoSpaceDE w:val="0"/>
        <w:autoSpaceDN w:val="0"/>
        <w:adjustRightInd w:val="0"/>
        <w:spacing w:after="0" w:line="240" w:lineRule="auto"/>
        <w:rPr>
          <w:rFonts w:ascii="Times New Roman" w:hAnsi="Times New Roman"/>
          <w:color w:val="FF0000"/>
          <w:sz w:val="32"/>
          <w:szCs w:val="32"/>
        </w:rPr>
      </w:pP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proofErr w:type="spellStart"/>
      <w:proofErr w:type="gramStart"/>
      <w:r>
        <w:rPr>
          <w:rFonts w:ascii="Times New Roman" w:hAnsi="Times New Roman"/>
          <w:color w:val="FF0000"/>
          <w:sz w:val="32"/>
          <w:szCs w:val="32"/>
        </w:rPr>
        <w:t>þunga</w:t>
      </w:r>
      <w:proofErr w:type="spellEnd"/>
      <w:proofErr w:type="gramEnd"/>
      <w:r>
        <w:rPr>
          <w:rFonts w:ascii="Times New Roman" w:hAnsi="Times New Roman"/>
          <w:color w:val="FF0000"/>
          <w:sz w:val="32"/>
          <w:szCs w:val="32"/>
        </w:rPr>
        <w:t xml:space="preserve"> </w:t>
      </w:r>
      <w:proofErr w:type="spellStart"/>
      <w:r>
        <w:rPr>
          <w:rFonts w:ascii="Times New Roman" w:hAnsi="Times New Roman"/>
          <w:color w:val="FF0000"/>
          <w:sz w:val="32"/>
          <w:szCs w:val="32"/>
        </w:rPr>
        <w:t>draumr</w:t>
      </w:r>
      <w:proofErr w:type="spellEnd"/>
      <w:r>
        <w:rPr>
          <w:rFonts w:ascii="Times New Roman" w:hAnsi="Times New Roman"/>
          <w:color w:val="FF0000"/>
          <w:sz w:val="32"/>
          <w:szCs w:val="32"/>
        </w:rPr>
        <w:t>,</w:t>
      </w:r>
    </w:p>
    <w:p w:rsidR="004F3262" w:rsidRDefault="004F3262">
      <w:pPr>
        <w:widowControl w:val="0"/>
        <w:autoSpaceDE w:val="0"/>
        <w:autoSpaceDN w:val="0"/>
        <w:adjustRightInd w:val="0"/>
        <w:spacing w:after="0" w:line="240" w:lineRule="auto"/>
        <w:rPr>
          <w:rFonts w:ascii="Times New Roman" w:hAnsi="Times New Roman"/>
          <w:color w:val="FF0000"/>
          <w:sz w:val="32"/>
          <w:szCs w:val="32"/>
        </w:rPr>
      </w:pP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proofErr w:type="spellStart"/>
      <w:r>
        <w:rPr>
          <w:rFonts w:ascii="Times New Roman" w:hAnsi="Times New Roman"/>
          <w:color w:val="FF0000"/>
          <w:sz w:val="32"/>
          <w:szCs w:val="32"/>
        </w:rPr>
        <w:t>Dáins</w:t>
      </w:r>
      <w:proofErr w:type="spellEnd"/>
      <w:r>
        <w:rPr>
          <w:rFonts w:ascii="Times New Roman" w:hAnsi="Times New Roman"/>
          <w:color w:val="FF0000"/>
          <w:sz w:val="32"/>
          <w:szCs w:val="32"/>
        </w:rPr>
        <w:t xml:space="preserve"> </w:t>
      </w:r>
      <w:proofErr w:type="spellStart"/>
      <w:r>
        <w:rPr>
          <w:rFonts w:ascii="Times New Roman" w:hAnsi="Times New Roman"/>
          <w:color w:val="FF0000"/>
          <w:sz w:val="32"/>
          <w:szCs w:val="32"/>
        </w:rPr>
        <w:t>dulo</w:t>
      </w:r>
      <w:proofErr w:type="spellEnd"/>
    </w:p>
    <w:p w:rsidR="004F3262" w:rsidRDefault="004F3262">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r>
        <w:rPr>
          <w:rFonts w:ascii="Times New Roman" w:hAnsi="Times New Roman"/>
          <w:color w:val="FF0000"/>
          <w:sz w:val="32"/>
          <w:szCs w:val="32"/>
        </w:rPr>
        <w:tab/>
      </w:r>
      <w:proofErr w:type="spellStart"/>
      <w:proofErr w:type="gramStart"/>
      <w:r>
        <w:rPr>
          <w:rFonts w:ascii="Times New Roman" w:hAnsi="Times New Roman"/>
          <w:color w:val="FF0000"/>
          <w:sz w:val="32"/>
          <w:szCs w:val="32"/>
        </w:rPr>
        <w:t>draumr</w:t>
      </w:r>
      <w:proofErr w:type="spellEnd"/>
      <w:proofErr w:type="gramEnd"/>
      <w:r>
        <w:rPr>
          <w:rFonts w:ascii="Times New Roman" w:hAnsi="Times New Roman"/>
          <w:color w:val="FF0000"/>
          <w:sz w:val="32"/>
          <w:szCs w:val="32"/>
        </w:rPr>
        <w:t xml:space="preserve"> </w:t>
      </w:r>
      <w:proofErr w:type="spellStart"/>
      <w:r>
        <w:rPr>
          <w:rFonts w:ascii="Times New Roman" w:hAnsi="Times New Roman"/>
          <w:color w:val="FF0000"/>
          <w:sz w:val="32"/>
          <w:szCs w:val="32"/>
        </w:rPr>
        <w:t>þótti</w:t>
      </w:r>
      <w:proofErr w:type="spellEnd"/>
      <w:r>
        <w:rPr>
          <w:rFonts w:ascii="Times New Roman" w:hAnsi="Times New Roman"/>
          <w:color w:val="FF0000"/>
          <w:sz w:val="32"/>
          <w:szCs w:val="32"/>
        </w:rPr>
        <w:t>.</w:t>
      </w:r>
    </w:p>
    <w:p w:rsidR="004F3262" w:rsidRDefault="004F3262">
      <w:pPr>
        <w:widowControl w:val="0"/>
        <w:autoSpaceDE w:val="0"/>
        <w:autoSpaceDN w:val="0"/>
        <w:adjustRightInd w:val="0"/>
        <w:spacing w:after="0" w:line="240" w:lineRule="auto"/>
        <w:rPr>
          <w:rFonts w:ascii="Times New Roman" w:hAnsi="Times New Roman"/>
          <w:sz w:val="24"/>
          <w:szCs w:val="24"/>
        </w:rPr>
      </w:pPr>
    </w:p>
    <w:p w:rsidR="004F3262" w:rsidRDefault="004F3262">
      <w:pPr>
        <w:widowControl w:val="0"/>
        <w:autoSpaceDE w:val="0"/>
        <w:autoSpaceDN w:val="0"/>
        <w:adjustRightInd w:val="0"/>
        <w:spacing w:before="100" w:after="100" w:line="240" w:lineRule="auto"/>
        <w:rPr>
          <w:rFonts w:ascii="Times New Roman" w:hAnsi="Times New Roman"/>
          <w:sz w:val="24"/>
          <w:szCs w:val="24"/>
        </w:rPr>
      </w:pPr>
      <w:r>
        <w:rPr>
          <w:rFonts w:ascii="Times New Roman" w:hAnsi="Times New Roman"/>
          <w:b/>
          <w:bCs/>
          <w:sz w:val="24"/>
          <w:szCs w:val="24"/>
        </w:rPr>
        <w:tab/>
        <w:t>Dulia</w:t>
      </w:r>
      <w:r>
        <w:rPr>
          <w:rFonts w:ascii="Times New Roman" w:hAnsi="Times New Roman"/>
          <w:sz w:val="24"/>
          <w:szCs w:val="24"/>
        </w:rPr>
        <w:t xml:space="preserve"> An inferior degree of worship or veneration, such as that paid by </w:t>
      </w:r>
      <w:r>
        <w:rPr>
          <w:rFonts w:ascii="Times New Roman" w:hAnsi="Times New Roman"/>
          <w:sz w:val="24"/>
          <w:szCs w:val="24"/>
        </w:rPr>
        <w:br/>
        <w:t xml:space="preserve">Roman Catholics to saints and angels; Hyper-dulia is a superior sort of veneration reserved for the Virgin; but that worship which is paid to God alone is called latria. "Dulia" means that sort of veneration which slaves pay to their lords (Greek, </w:t>
      </w:r>
      <w:proofErr w:type="spellStart"/>
      <w:r>
        <w:rPr>
          <w:rFonts w:ascii="Times New Roman" w:hAnsi="Times New Roman"/>
          <w:i/>
          <w:iCs/>
          <w:sz w:val="24"/>
          <w:szCs w:val="24"/>
        </w:rPr>
        <w:t>doulos</w:t>
      </w:r>
      <w:proofErr w:type="spellEnd"/>
      <w:r>
        <w:rPr>
          <w:rFonts w:ascii="Times New Roman" w:hAnsi="Times New Roman"/>
          <w:i/>
          <w:iCs/>
          <w:sz w:val="24"/>
          <w:szCs w:val="24"/>
        </w:rPr>
        <w:t>,</w:t>
      </w:r>
      <w:r>
        <w:rPr>
          <w:rFonts w:ascii="Times New Roman" w:hAnsi="Times New Roman"/>
          <w:sz w:val="24"/>
          <w:szCs w:val="24"/>
        </w:rPr>
        <w:t xml:space="preserve"> a slave); "Latria" means that sort of veneration which mortals pay to the gods (Greek, </w:t>
      </w:r>
      <w:proofErr w:type="spellStart"/>
      <w:r>
        <w:rPr>
          <w:rFonts w:ascii="Times New Roman" w:hAnsi="Times New Roman"/>
          <w:i/>
          <w:iCs/>
          <w:sz w:val="24"/>
          <w:szCs w:val="24"/>
        </w:rPr>
        <w:t>latreu'o</w:t>
      </w:r>
      <w:proofErr w:type="spellEnd"/>
      <w:r>
        <w:rPr>
          <w:rFonts w:ascii="Times New Roman" w:hAnsi="Times New Roman"/>
          <w:i/>
          <w:iCs/>
          <w:sz w:val="24"/>
          <w:szCs w:val="24"/>
        </w:rPr>
        <w:t>,</w:t>
      </w:r>
      <w:r>
        <w:rPr>
          <w:rFonts w:ascii="Times New Roman" w:hAnsi="Times New Roman"/>
          <w:sz w:val="24"/>
          <w:szCs w:val="24"/>
        </w:rPr>
        <w:t xml:space="preserve"> to worship the gods).</w:t>
      </w:r>
    </w:p>
    <w:p w:rsidR="004F3262" w:rsidRDefault="004F3262">
      <w:pPr>
        <w:widowControl w:val="0"/>
        <w:autoSpaceDE w:val="0"/>
        <w:autoSpaceDN w:val="0"/>
        <w:adjustRightInd w:val="0"/>
        <w:spacing w:before="100" w:after="100" w:line="240" w:lineRule="auto"/>
        <w:rPr>
          <w:rFonts w:ascii="Times New Roman" w:hAnsi="Times New Roman"/>
          <w:sz w:val="16"/>
          <w:szCs w:val="16"/>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http://kenji.chungnam.ac.kr/my/references/phrase/data/387.html</w:t>
      </w:r>
    </w:p>
    <w:p w:rsidR="004F3262" w:rsidRDefault="004F3262">
      <w:pPr>
        <w:widowControl w:val="0"/>
        <w:autoSpaceDE w:val="0"/>
        <w:autoSpaceDN w:val="0"/>
        <w:adjustRightInd w:val="0"/>
        <w:spacing w:after="0" w:line="240" w:lineRule="auto"/>
        <w:rPr>
          <w:rFonts w:ascii="Times New Roman" w:hAnsi="Times New Roman"/>
          <w:b/>
          <w:bCs/>
          <w:sz w:val="24"/>
          <w:szCs w:val="24"/>
        </w:rPr>
      </w:pPr>
    </w:p>
    <w:p w:rsidR="004F3262" w:rsidRDefault="004F3262">
      <w:pPr>
        <w:widowControl w:val="0"/>
        <w:autoSpaceDE w:val="0"/>
        <w:autoSpaceDN w:val="0"/>
        <w:adjustRightInd w:val="0"/>
        <w:spacing w:after="0" w:line="240" w:lineRule="auto"/>
        <w:rPr>
          <w:rFonts w:ascii="Times New Roman" w:hAnsi="Times New Roman"/>
          <w:sz w:val="16"/>
          <w:szCs w:val="16"/>
        </w:rPr>
      </w:pPr>
      <w:r>
        <w:rPr>
          <w:rFonts w:ascii="Times New Roman" w:hAnsi="Times New Roman"/>
          <w:b/>
          <w:bCs/>
          <w:sz w:val="24"/>
          <w:szCs w:val="24"/>
        </w:rPr>
        <w:tab/>
        <w:t>Dulia</w:t>
      </w:r>
      <w:r>
        <w:rPr>
          <w:rFonts w:ascii="Times New Roman" w:hAnsi="Times New Roman"/>
          <w:sz w:val="24"/>
          <w:szCs w:val="24"/>
        </w:rPr>
        <w:t xml:space="preserve"> (Greek </w:t>
      </w:r>
      <w:proofErr w:type="spellStart"/>
      <w:r>
        <w:rPr>
          <w:rFonts w:ascii="Times New Roman" w:hAnsi="Times New Roman"/>
          <w:i/>
          <w:iCs/>
          <w:sz w:val="24"/>
          <w:szCs w:val="24"/>
        </w:rPr>
        <w:t>doulia</w:t>
      </w:r>
      <w:proofErr w:type="spellEnd"/>
      <w:r>
        <w:rPr>
          <w:rFonts w:ascii="Times New Roman" w:hAnsi="Times New Roman"/>
          <w:sz w:val="24"/>
          <w:szCs w:val="24"/>
        </w:rPr>
        <w:t xml:space="preserve">; Lat. </w:t>
      </w:r>
      <w:proofErr w:type="spellStart"/>
      <w:r>
        <w:rPr>
          <w:rFonts w:ascii="Times New Roman" w:hAnsi="Times New Roman"/>
          <w:i/>
          <w:iCs/>
          <w:sz w:val="24"/>
          <w:szCs w:val="24"/>
        </w:rPr>
        <w:t>servitus</w:t>
      </w:r>
      <w:proofErr w:type="spellEnd"/>
      <w:r>
        <w:rPr>
          <w:rFonts w:ascii="Times New Roman" w:hAnsi="Times New Roman"/>
          <w:sz w:val="24"/>
          <w:szCs w:val="24"/>
        </w:rPr>
        <w:t xml:space="preserve">), a theological term signifying the </w:t>
      </w:r>
      <w:proofErr w:type="spellStart"/>
      <w:r>
        <w:rPr>
          <w:rFonts w:ascii="Times New Roman" w:hAnsi="Times New Roman"/>
          <w:sz w:val="24"/>
          <w:szCs w:val="24"/>
        </w:rPr>
        <w:t>honour</w:t>
      </w:r>
      <w:proofErr w:type="spellEnd"/>
      <w:r>
        <w:rPr>
          <w:rFonts w:ascii="Times New Roman" w:hAnsi="Times New Roman"/>
          <w:sz w:val="24"/>
          <w:szCs w:val="24"/>
        </w:rPr>
        <w:t xml:space="preserve"> paid to the saints, while </w:t>
      </w:r>
      <w:r>
        <w:rPr>
          <w:rFonts w:ascii="Times New Roman" w:hAnsi="Times New Roman"/>
          <w:i/>
          <w:iCs/>
          <w:sz w:val="24"/>
          <w:szCs w:val="24"/>
        </w:rPr>
        <w:t>latria</w:t>
      </w:r>
      <w:r>
        <w:rPr>
          <w:rFonts w:ascii="Times New Roman" w:hAnsi="Times New Roman"/>
          <w:sz w:val="24"/>
          <w:szCs w:val="24"/>
        </w:rPr>
        <w:t xml:space="preserve"> means worship given to God alone, and </w:t>
      </w:r>
      <w:r>
        <w:rPr>
          <w:rFonts w:ascii="Times New Roman" w:hAnsi="Times New Roman"/>
          <w:i/>
          <w:iCs/>
          <w:sz w:val="24"/>
          <w:szCs w:val="24"/>
        </w:rPr>
        <w:t>hyperdulia</w:t>
      </w:r>
      <w:r>
        <w:rPr>
          <w:rFonts w:ascii="Times New Roman" w:hAnsi="Times New Roman"/>
          <w:sz w:val="24"/>
          <w:szCs w:val="24"/>
        </w:rPr>
        <w:t xml:space="preserve"> the veneration offered to the Blessed Virgin Mary. St. Augustine (De Civ. Dei, X, ii, 1) distinguishes two kinds of </w:t>
      </w:r>
      <w:proofErr w:type="spellStart"/>
      <w:proofErr w:type="gramStart"/>
      <w:r>
        <w:rPr>
          <w:rFonts w:ascii="Times New Roman" w:hAnsi="Times New Roman"/>
          <w:i/>
          <w:iCs/>
          <w:sz w:val="24"/>
          <w:szCs w:val="24"/>
        </w:rPr>
        <w:t>servitus</w:t>
      </w:r>
      <w:proofErr w:type="spellEnd"/>
      <w:proofErr w:type="gramEnd"/>
      <w:r>
        <w:rPr>
          <w:rFonts w:ascii="Times New Roman" w:hAnsi="Times New Roman"/>
          <w:sz w:val="24"/>
          <w:szCs w:val="24"/>
        </w:rPr>
        <w:t xml:space="preserve">: "one which is due to men . . . which in Greek is called </w:t>
      </w:r>
      <w:r>
        <w:rPr>
          <w:rFonts w:ascii="Times New Roman" w:hAnsi="Times New Roman"/>
          <w:i/>
          <w:iCs/>
          <w:sz w:val="24"/>
          <w:szCs w:val="24"/>
        </w:rPr>
        <w:t>dulia</w:t>
      </w:r>
      <w:r>
        <w:rPr>
          <w:rFonts w:ascii="Times New Roman" w:hAnsi="Times New Roman"/>
          <w:sz w:val="24"/>
          <w:szCs w:val="24"/>
        </w:rPr>
        <w:t>; the other, latria, which is the service pertaining to the worship of God". St. Thomas (II-II</w:t>
      </w:r>
      <w:proofErr w:type="gramStart"/>
      <w:r>
        <w:rPr>
          <w:rFonts w:ascii="Times New Roman" w:hAnsi="Times New Roman"/>
          <w:sz w:val="24"/>
          <w:szCs w:val="24"/>
        </w:rPr>
        <w:t>:103:3</w:t>
      </w:r>
      <w:proofErr w:type="gramEnd"/>
      <w:r>
        <w:rPr>
          <w:rFonts w:ascii="Times New Roman" w:hAnsi="Times New Roman"/>
          <w:sz w:val="24"/>
          <w:szCs w:val="24"/>
        </w:rPr>
        <w:t>) bases the distinction on the difference between God's supreme dominion and that which one man may exercise over another. Catholic theologians insist that the difference is one of kind and not merely of degree; dulia and latria being as far apart as are the creature and the Creator. Leibniz, though a Protestant, recognizes the "</w:t>
      </w:r>
      <w:proofErr w:type="spellStart"/>
      <w:r>
        <w:rPr>
          <w:rFonts w:ascii="Times New Roman" w:hAnsi="Times New Roman"/>
          <w:i/>
          <w:iCs/>
          <w:sz w:val="24"/>
          <w:szCs w:val="24"/>
        </w:rPr>
        <w:t>discrimen</w:t>
      </w:r>
      <w:proofErr w:type="spellEnd"/>
      <w:r>
        <w:rPr>
          <w:rFonts w:ascii="Times New Roman" w:hAnsi="Times New Roman"/>
          <w:i/>
          <w:iCs/>
          <w:sz w:val="24"/>
          <w:szCs w:val="24"/>
        </w:rPr>
        <w:t xml:space="preserve"> infinitum </w:t>
      </w:r>
      <w:proofErr w:type="spellStart"/>
      <w:r>
        <w:rPr>
          <w:rFonts w:ascii="Times New Roman" w:hAnsi="Times New Roman"/>
          <w:i/>
          <w:iCs/>
          <w:sz w:val="24"/>
          <w:szCs w:val="24"/>
        </w:rPr>
        <w:t>atque</w:t>
      </w:r>
      <w:proofErr w:type="spellEnd"/>
      <w:r>
        <w:rPr>
          <w:rFonts w:ascii="Times New Roman" w:hAnsi="Times New Roman"/>
          <w:i/>
          <w:iCs/>
          <w:sz w:val="24"/>
          <w:szCs w:val="24"/>
        </w:rPr>
        <w:t xml:space="preserve"> </w:t>
      </w:r>
      <w:proofErr w:type="spellStart"/>
      <w:r>
        <w:rPr>
          <w:rFonts w:ascii="Times New Roman" w:hAnsi="Times New Roman"/>
          <w:i/>
          <w:iCs/>
          <w:sz w:val="24"/>
          <w:szCs w:val="24"/>
        </w:rPr>
        <w:t>immensum</w:t>
      </w:r>
      <w:proofErr w:type="spellEnd"/>
      <w:r>
        <w:rPr>
          <w:rFonts w:ascii="Times New Roman" w:hAnsi="Times New Roman"/>
          <w:sz w:val="24"/>
          <w:szCs w:val="24"/>
        </w:rPr>
        <w:t xml:space="preserve"> between the </w:t>
      </w:r>
      <w:proofErr w:type="spellStart"/>
      <w:r>
        <w:rPr>
          <w:rFonts w:ascii="Times New Roman" w:hAnsi="Times New Roman"/>
          <w:sz w:val="24"/>
          <w:szCs w:val="24"/>
        </w:rPr>
        <w:t>honour</w:t>
      </w:r>
      <w:proofErr w:type="spellEnd"/>
      <w:r>
        <w:rPr>
          <w:rFonts w:ascii="Times New Roman" w:hAnsi="Times New Roman"/>
          <w:sz w:val="24"/>
          <w:szCs w:val="24"/>
        </w:rPr>
        <w:t xml:space="preserve"> which is due to God and that which is shown to the saints, the one being called by theologians, after Augustine's example, latria, the other dulia"; and he further declares that this difference should "not only be inculcated in the minds of hearers and learners, but should also be manifested as far as possible by outward signs" (Syst. theol., p. 184). A further distinction is made between dulia in the absolute sense, the </w:t>
      </w:r>
      <w:proofErr w:type="spellStart"/>
      <w:r>
        <w:rPr>
          <w:rFonts w:ascii="Times New Roman" w:hAnsi="Times New Roman"/>
          <w:sz w:val="24"/>
          <w:szCs w:val="24"/>
        </w:rPr>
        <w:t>honour</w:t>
      </w:r>
      <w:proofErr w:type="spellEnd"/>
      <w:r>
        <w:rPr>
          <w:rFonts w:ascii="Times New Roman" w:hAnsi="Times New Roman"/>
          <w:sz w:val="24"/>
          <w:szCs w:val="24"/>
        </w:rPr>
        <w:t xml:space="preserve"> paid to persons, and dulia in the relative sense, the </w:t>
      </w:r>
      <w:proofErr w:type="spellStart"/>
      <w:r>
        <w:rPr>
          <w:rFonts w:ascii="Times New Roman" w:hAnsi="Times New Roman"/>
          <w:sz w:val="24"/>
          <w:szCs w:val="24"/>
        </w:rPr>
        <w:t>honour</w:t>
      </w:r>
      <w:proofErr w:type="spellEnd"/>
      <w:r>
        <w:rPr>
          <w:rFonts w:ascii="Times New Roman" w:hAnsi="Times New Roman"/>
          <w:sz w:val="24"/>
          <w:szCs w:val="24"/>
        </w:rPr>
        <w:t xml:space="preserve"> paid to inanimate objects, such as images and relics. With regard to the saints, dulia includes veneration and invocation; the former being the </w:t>
      </w:r>
      <w:proofErr w:type="spellStart"/>
      <w:r>
        <w:rPr>
          <w:rFonts w:ascii="Times New Roman" w:hAnsi="Times New Roman"/>
          <w:sz w:val="24"/>
          <w:szCs w:val="24"/>
        </w:rPr>
        <w:t>honour</w:t>
      </w:r>
      <w:proofErr w:type="spellEnd"/>
      <w:r>
        <w:rPr>
          <w:rFonts w:ascii="Times New Roman" w:hAnsi="Times New Roman"/>
          <w:sz w:val="24"/>
          <w:szCs w:val="24"/>
        </w:rPr>
        <w:t xml:space="preserve"> paid directly to them, the latter having primarily in view the petitioner's advantage.</w:t>
      </w:r>
    </w:p>
    <w:p w:rsidR="004F3262" w:rsidRDefault="004F3262">
      <w:pPr>
        <w:widowControl w:val="0"/>
        <w:autoSpaceDE w:val="0"/>
        <w:autoSpaceDN w:val="0"/>
        <w:adjustRightInd w:val="0"/>
        <w:spacing w:after="0" w:line="240" w:lineRule="auto"/>
        <w:rPr>
          <w:rFonts w:ascii="Times New Roman" w:hAnsi="Times New Roman"/>
          <w:sz w:val="16"/>
          <w:szCs w:val="16"/>
        </w:rPr>
      </w:pPr>
    </w:p>
    <w:p w:rsidR="004F3262" w:rsidRDefault="004F3262">
      <w:pPr>
        <w:widowControl w:val="0"/>
        <w:autoSpaceDE w:val="0"/>
        <w:autoSpaceDN w:val="0"/>
        <w:adjustRightInd w:val="0"/>
        <w:spacing w:after="0" w:line="240" w:lineRule="auto"/>
        <w:rPr>
          <w:rFonts w:ascii="Times New Roman" w:hAnsi="Times New Roman"/>
          <w:i/>
          <w:iCs/>
          <w:sz w:val="18"/>
          <w:szCs w:val="18"/>
        </w:rPr>
      </w:pPr>
      <w:r>
        <w:rPr>
          <w:rFonts w:ascii="Times New Roman" w:hAnsi="Times New Roman"/>
          <w:i/>
          <w:iCs/>
          <w:sz w:val="18"/>
          <w:szCs w:val="18"/>
        </w:rPr>
        <w:t xml:space="preserve">The Catholic Encyclopedia, Volume </w:t>
      </w:r>
      <w:proofErr w:type="gramStart"/>
      <w:r>
        <w:rPr>
          <w:rFonts w:ascii="Times New Roman" w:hAnsi="Times New Roman"/>
          <w:i/>
          <w:iCs/>
          <w:sz w:val="18"/>
          <w:szCs w:val="18"/>
        </w:rPr>
        <w:t>V</w:t>
      </w:r>
      <w:r>
        <w:rPr>
          <w:rFonts w:ascii="Times New Roman" w:hAnsi="Times New Roman"/>
          <w:sz w:val="12"/>
          <w:szCs w:val="12"/>
        </w:rPr>
        <w:t xml:space="preserve">  </w:t>
      </w:r>
      <w:r>
        <w:rPr>
          <w:rFonts w:ascii="Times New Roman" w:hAnsi="Times New Roman"/>
          <w:sz w:val="18"/>
          <w:szCs w:val="18"/>
        </w:rPr>
        <w:t>©</w:t>
      </w:r>
      <w:proofErr w:type="gramEnd"/>
      <w:r>
        <w:rPr>
          <w:rFonts w:ascii="Times New Roman" w:hAnsi="Times New Roman"/>
          <w:sz w:val="18"/>
          <w:szCs w:val="18"/>
        </w:rPr>
        <w:t xml:space="preserve"> 1909 Robert Appleton Company © 2003 Kevin Knight, </w:t>
      </w:r>
      <w:proofErr w:type="spellStart"/>
      <w:r>
        <w:rPr>
          <w:rFonts w:ascii="Times New Roman" w:hAnsi="Times New Roman"/>
          <w:i/>
          <w:iCs/>
          <w:sz w:val="18"/>
          <w:szCs w:val="18"/>
        </w:rPr>
        <w:t>Nihil</w:t>
      </w:r>
      <w:proofErr w:type="spellEnd"/>
      <w:r>
        <w:rPr>
          <w:rFonts w:ascii="Times New Roman" w:hAnsi="Times New Roman"/>
          <w:i/>
          <w:iCs/>
          <w:sz w:val="18"/>
          <w:szCs w:val="18"/>
        </w:rPr>
        <w:t xml:space="preserve"> </w:t>
      </w:r>
      <w:proofErr w:type="spellStart"/>
      <w:r>
        <w:rPr>
          <w:rFonts w:ascii="Times New Roman" w:hAnsi="Times New Roman"/>
          <w:i/>
          <w:iCs/>
          <w:sz w:val="18"/>
          <w:szCs w:val="18"/>
        </w:rPr>
        <w:t>Obstat</w:t>
      </w:r>
      <w:proofErr w:type="spellEnd"/>
      <w:r>
        <w:rPr>
          <w:rFonts w:ascii="Times New Roman" w:hAnsi="Times New Roman"/>
          <w:i/>
          <w:iCs/>
          <w:sz w:val="18"/>
          <w:szCs w:val="18"/>
        </w:rPr>
        <w:t>,</w:t>
      </w:r>
    </w:p>
    <w:p w:rsidR="004F3262" w:rsidRPr="00C057B4" w:rsidRDefault="004F3262">
      <w:pPr>
        <w:widowControl w:val="0"/>
        <w:autoSpaceDE w:val="0"/>
        <w:autoSpaceDN w:val="0"/>
        <w:adjustRightInd w:val="0"/>
        <w:spacing w:after="0" w:line="240" w:lineRule="auto"/>
        <w:rPr>
          <w:rFonts w:ascii="Times New Roman" w:hAnsi="Times New Roman"/>
          <w:sz w:val="16"/>
          <w:szCs w:val="16"/>
        </w:rPr>
      </w:pPr>
      <w:r>
        <w:rPr>
          <w:rFonts w:ascii="Times New Roman" w:hAnsi="Times New Roman"/>
          <w:i/>
          <w:iCs/>
          <w:sz w:val="18"/>
          <w:szCs w:val="18"/>
        </w:rPr>
        <w:t>May 1, 1909.</w:t>
      </w:r>
      <w:r>
        <w:rPr>
          <w:rFonts w:ascii="Times New Roman" w:hAnsi="Times New Roman"/>
          <w:sz w:val="18"/>
          <w:szCs w:val="18"/>
        </w:rPr>
        <w:t xml:space="preserve"> Remy </w:t>
      </w:r>
      <w:proofErr w:type="spellStart"/>
      <w:r>
        <w:rPr>
          <w:rFonts w:ascii="Times New Roman" w:hAnsi="Times New Roman"/>
          <w:sz w:val="18"/>
          <w:szCs w:val="18"/>
        </w:rPr>
        <w:t>Lafort</w:t>
      </w:r>
      <w:proofErr w:type="spellEnd"/>
      <w:r>
        <w:rPr>
          <w:rFonts w:ascii="Times New Roman" w:hAnsi="Times New Roman"/>
          <w:sz w:val="18"/>
          <w:szCs w:val="18"/>
        </w:rPr>
        <w:t xml:space="preserve">, Censor, </w:t>
      </w:r>
      <w:r>
        <w:rPr>
          <w:rFonts w:ascii="Times New Roman" w:hAnsi="Times New Roman"/>
          <w:i/>
          <w:iCs/>
          <w:sz w:val="18"/>
          <w:szCs w:val="18"/>
        </w:rPr>
        <w:t>Imprimatur.</w:t>
      </w:r>
      <w:r>
        <w:rPr>
          <w:rFonts w:ascii="Times New Roman" w:hAnsi="Times New Roman"/>
          <w:sz w:val="18"/>
          <w:szCs w:val="18"/>
        </w:rPr>
        <w:t xml:space="preserve"> +John M. Farley, Archbishop of New York.</w:t>
      </w:r>
    </w:p>
    <w:p w:rsidR="00C057B4" w:rsidRPr="00C057B4" w:rsidRDefault="00C057B4">
      <w:pPr>
        <w:widowControl w:val="0"/>
        <w:autoSpaceDE w:val="0"/>
        <w:autoSpaceDN w:val="0"/>
        <w:adjustRightInd w:val="0"/>
        <w:spacing w:after="0" w:line="240" w:lineRule="auto"/>
        <w:rPr>
          <w:rFonts w:ascii="Times New Roman" w:hAnsi="Times New Roman"/>
          <w:sz w:val="16"/>
          <w:szCs w:val="16"/>
        </w:rPr>
      </w:pPr>
    </w:p>
    <w:p w:rsidR="004F3262" w:rsidRPr="00C057B4" w:rsidRDefault="004F3262">
      <w:pPr>
        <w:widowControl w:val="0"/>
        <w:autoSpaceDE w:val="0"/>
        <w:autoSpaceDN w:val="0"/>
        <w:adjustRightInd w:val="0"/>
        <w:spacing w:after="0" w:line="240" w:lineRule="auto"/>
        <w:rPr>
          <w:rFonts w:ascii="Times New Roman" w:hAnsi="Times New Roman"/>
          <w:sz w:val="10"/>
          <w:szCs w:val="1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r w:rsidR="00C057B4" w:rsidRPr="00C057B4">
        <w:rPr>
          <w:rFonts w:ascii="Times New Roman" w:hAnsi="Times New Roman"/>
          <w:sz w:val="20"/>
          <w:szCs w:val="20"/>
        </w:rPr>
        <w:t>http://www.newadvent.org/cathen/05188b.htm</w:t>
      </w:r>
    </w:p>
    <w:p w:rsidR="00C057B4" w:rsidRPr="00C057B4" w:rsidRDefault="00C057B4">
      <w:pPr>
        <w:widowControl w:val="0"/>
        <w:autoSpaceDE w:val="0"/>
        <w:autoSpaceDN w:val="0"/>
        <w:adjustRightInd w:val="0"/>
        <w:spacing w:after="0" w:line="240" w:lineRule="auto"/>
        <w:rPr>
          <w:rFonts w:ascii="Times New Roman" w:hAnsi="Times New Roman"/>
          <w:sz w:val="10"/>
          <w:szCs w:val="10"/>
        </w:rPr>
      </w:pPr>
    </w:p>
    <w:p w:rsidR="00C057B4" w:rsidRPr="00C057B4" w:rsidRDefault="00C057B4">
      <w:pPr>
        <w:widowControl w:val="0"/>
        <w:autoSpaceDE w:val="0"/>
        <w:autoSpaceDN w:val="0"/>
        <w:adjustRightInd w:val="0"/>
        <w:spacing w:after="0" w:line="240" w:lineRule="auto"/>
        <w:rPr>
          <w:rFonts w:ascii="Times New Roman" w:hAnsi="Times New Roman"/>
          <w:sz w:val="10"/>
          <w:szCs w:val="10"/>
        </w:rPr>
      </w:pPr>
    </w:p>
    <w:p w:rsidR="00C057B4" w:rsidRDefault="00C057B4" w:rsidP="00C057B4">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C057B4" w:rsidRDefault="00C057B4" w:rsidP="00C057B4">
      <w:pPr>
        <w:widowControl w:val="0"/>
        <w:autoSpaceDE w:val="0"/>
        <w:autoSpaceDN w:val="0"/>
        <w:adjustRightInd w:val="0"/>
        <w:spacing w:after="0" w:line="240" w:lineRule="auto"/>
        <w:rPr>
          <w:rFonts w:ascii="Times New Roman" w:hAnsi="Times New Roman"/>
          <w:sz w:val="34"/>
          <w:szCs w:val="34"/>
        </w:rPr>
      </w:pPr>
    </w:p>
    <w:p w:rsidR="00C057B4" w:rsidRDefault="00C057B4">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C057B4" w:rsidSect="004F3262">
      <w:headerReference w:type="default" r:id="rId6"/>
      <w:footerReference w:type="default" r:id="rId7"/>
      <w:pgSz w:w="12240" w:h="15840"/>
      <w:pgMar w:top="864" w:right="1440" w:bottom="1872" w:left="1440" w:header="101" w:footer="1872"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064" w:rsidRDefault="00DA3064" w:rsidP="004F3262">
      <w:pPr>
        <w:spacing w:after="0" w:line="240" w:lineRule="auto"/>
      </w:pPr>
      <w:r>
        <w:separator/>
      </w:r>
    </w:p>
  </w:endnote>
  <w:endnote w:type="continuationSeparator" w:id="0">
    <w:p w:rsidR="00DA3064" w:rsidRDefault="00DA3064" w:rsidP="004F32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62" w:rsidRDefault="004F3262" w:rsidP="00C057B4">
    <w:pPr>
      <w:widowControl w:val="0"/>
      <w:tabs>
        <w:tab w:val="center" w:pos="4320"/>
        <w:tab w:val="right" w:pos="8640"/>
      </w:tabs>
      <w:autoSpaceDE w:val="0"/>
      <w:autoSpaceDN w:val="0"/>
      <w:adjustRightInd w:val="0"/>
      <w:spacing w:after="0" w:line="240" w:lineRule="auto"/>
      <w:rPr>
        <w:rFonts w:ascii="Times New Roman" w:hAnsi="Times New Roman"/>
        <w:sz w:val="34"/>
        <w:szCs w:val="34"/>
      </w:rPr>
    </w:pPr>
    <w:r>
      <w:rPr>
        <w:rFonts w:ascii="Times New Roman" w:hAnsi="Times New Roman"/>
        <w:sz w:val="24"/>
        <w:szCs w:val="24"/>
      </w:rPr>
      <w:t xml:space="preserve">                                                                                    </w:t>
    </w:r>
    <w:r>
      <w:rPr>
        <w:rFonts w:ascii="Times New Roman" w:hAnsi="Times New Roman"/>
        <w:sz w:val="34"/>
        <w:szCs w:val="3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064" w:rsidRDefault="00DA3064" w:rsidP="004F3262">
      <w:pPr>
        <w:spacing w:after="0" w:line="240" w:lineRule="auto"/>
      </w:pPr>
      <w:r>
        <w:separator/>
      </w:r>
    </w:p>
  </w:footnote>
  <w:footnote w:type="continuationSeparator" w:id="0">
    <w:p w:rsidR="00DA3064" w:rsidRDefault="00DA3064" w:rsidP="004F32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62" w:rsidRDefault="004F3262">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3262"/>
    <w:rsid w:val="001C2D56"/>
    <w:rsid w:val="002D00C4"/>
    <w:rsid w:val="004F3262"/>
    <w:rsid w:val="00C057B4"/>
    <w:rsid w:val="00DA30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D5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057B4"/>
    <w:pPr>
      <w:tabs>
        <w:tab w:val="center" w:pos="4680"/>
        <w:tab w:val="right" w:pos="9360"/>
      </w:tabs>
    </w:pPr>
  </w:style>
  <w:style w:type="character" w:customStyle="1" w:styleId="HeaderChar">
    <w:name w:val="Header Char"/>
    <w:basedOn w:val="DefaultParagraphFont"/>
    <w:link w:val="Header"/>
    <w:uiPriority w:val="99"/>
    <w:semiHidden/>
    <w:rsid w:val="00C057B4"/>
  </w:style>
  <w:style w:type="paragraph" w:styleId="Footer">
    <w:name w:val="footer"/>
    <w:basedOn w:val="Normal"/>
    <w:link w:val="FooterChar"/>
    <w:uiPriority w:val="99"/>
    <w:semiHidden/>
    <w:unhideWhenUsed/>
    <w:rsid w:val="00C057B4"/>
    <w:pPr>
      <w:tabs>
        <w:tab w:val="center" w:pos="4680"/>
        <w:tab w:val="right" w:pos="9360"/>
      </w:tabs>
    </w:pPr>
  </w:style>
  <w:style w:type="character" w:customStyle="1" w:styleId="FooterChar">
    <w:name w:val="Footer Char"/>
    <w:basedOn w:val="DefaultParagraphFont"/>
    <w:link w:val="Footer"/>
    <w:uiPriority w:val="99"/>
    <w:semiHidden/>
    <w:rsid w:val="00C057B4"/>
  </w:style>
  <w:style w:type="character" w:styleId="Hyperlink">
    <w:name w:val="Hyperlink"/>
    <w:basedOn w:val="DefaultParagraphFont"/>
    <w:uiPriority w:val="99"/>
    <w:unhideWhenUsed/>
    <w:rsid w:val="00C057B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2019-06-03T23:17:00Z</dcterms:created>
  <dcterms:modified xsi:type="dcterms:W3CDTF">2019-08-03T07:42:00Z</dcterms:modified>
</cp:coreProperties>
</file>