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D0C" w:rsidRDefault="00172D0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Human Development in our Time</w:t>
      </w:r>
    </w:p>
    <w:p w:rsidR="00172D0C" w:rsidRDefault="00172D0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Benedictus PP. XVI    -   Rome, 29 June 2009</w:t>
      </w: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mobility of labour, associated with a climate of deregulation, is an important phenomenon with certain positive aspects, because it can stimulate wealth production and cultural exchange. Nevertheless, uncertainty over working conditions caused by mobility and deregulation, when it becomes endemic, tends to create new forms of psychological instability, giving rise to difficulty in forging coherent life-plans, including that of marriage. This leads to situations of human decline, to say nothing of the waste of social resources.    . . .</w:t>
      </w: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Some parts of the world still experience practices of demographic control, on the part of governments that often promote contraception and even go so far as to impose abortion. In economically developed countries, legislation contrary to life is very widespread, and it has already shaped moral attitudes and praxis, contributing to the spread of an anti-birth mentality; frequent attempts are made to export this mentality to other States as if it were a form of cultural progress.</w:t>
      </w:r>
      <w:r>
        <w:rPr>
          <w:rFonts w:ascii="Arial" w:hAnsi="Arial" w:cs="Arial"/>
          <w:sz w:val="24"/>
          <w:szCs w:val="24"/>
        </w:rPr>
        <w:t xml:space="preserve">    . . .</w:t>
      </w: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sz w:val="20"/>
          <w:szCs w:val="20"/>
        </w:rPr>
      </w:pPr>
      <w:r>
        <w:rPr>
          <w:rFonts w:ascii="Arial" w:hAnsi="Arial" w:cs="Arial"/>
          <w:sz w:val="24"/>
          <w:szCs w:val="24"/>
        </w:rPr>
        <w:tab/>
        <w:t xml:space="preserve">. . .  </w:t>
      </w:r>
      <w:r>
        <w:rPr>
          <w:rFonts w:ascii="Arial" w:hAnsi="Arial" w:cs="Arial"/>
          <w:sz w:val="20"/>
          <w:szCs w:val="20"/>
        </w:rPr>
        <w:t>The excessive segmentation of knowledge, the rejection of metaphysics by the human sciences, the difficulties encountered by dialogue between science and theology are damaging not only to the development of knowledge, but also to the development of peoples, because these things make it harder to see the integral good of man in its various dimensions. The “broadening [of] our concept of reason and its application” is indispensable if we are to succeed in adequately weighing all the elements involved in the question of development and in the solution of socio-economic problems.</w:t>
      </w: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64"/>
          <w:szCs w:val="64"/>
        </w:rPr>
        <w:tab/>
      </w:r>
      <w:r>
        <w:rPr>
          <w:rFonts w:ascii="Times New Roman" w:hAnsi="Times New Roman" w:cs="Times New Roman"/>
          <w:sz w:val="64"/>
          <w:szCs w:val="64"/>
        </w:rPr>
        <w:tab/>
        <w:t>~</w:t>
      </w:r>
      <w:r>
        <w:rPr>
          <w:rFonts w:ascii="Times New Roman" w:hAnsi="Times New Roman" w:cs="Times New Roman"/>
          <w:sz w:val="64"/>
          <w:szCs w:val="64"/>
        </w:rPr>
        <w:tab/>
        <w:t>~</w:t>
      </w:r>
      <w:r>
        <w:rPr>
          <w:rFonts w:ascii="Times New Roman" w:hAnsi="Times New Roman" w:cs="Times New Roman"/>
          <w:sz w:val="64"/>
          <w:szCs w:val="64"/>
        </w:rPr>
        <w:tab/>
        <w:t>~</w:t>
      </w:r>
      <w:r>
        <w:rPr>
          <w:rFonts w:ascii="Times New Roman" w:hAnsi="Times New Roman" w:cs="Times New Roman"/>
          <w:sz w:val="64"/>
          <w:szCs w:val="64"/>
        </w:rPr>
        <w:tab/>
      </w:r>
      <w:r>
        <w:rPr>
          <w:rFonts w:ascii="Times New Roman" w:hAnsi="Times New Roman" w:cs="Times New Roman"/>
          <w:sz w:val="64"/>
          <w:szCs w:val="64"/>
        </w:rPr>
        <w:tab/>
      </w:r>
      <w:r>
        <w:rPr>
          <w:rFonts w:ascii="Times New Roman" w:hAnsi="Times New Roman" w:cs="Times New Roman"/>
          <w:sz w:val="64"/>
          <w:szCs w:val="64"/>
        </w:rPr>
        <w:tab/>
        <w:t>~</w:t>
      </w:r>
      <w:r>
        <w:rPr>
          <w:rFonts w:ascii="Times New Roman" w:hAnsi="Times New Roman" w:cs="Times New Roman"/>
          <w:sz w:val="64"/>
          <w:szCs w:val="64"/>
        </w:rPr>
        <w:tab/>
        <w:t>~</w:t>
      </w:r>
      <w:r>
        <w:rPr>
          <w:rFonts w:ascii="Times New Roman" w:hAnsi="Times New Roman" w:cs="Times New Roman"/>
          <w:sz w:val="64"/>
          <w:szCs w:val="64"/>
        </w:rPr>
        <w:tab/>
        <w:t>~</w:t>
      </w: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K12 Academics</w:t>
      </w:r>
    </w:p>
    <w:p w:rsidR="00172D0C" w:rsidRDefault="00172D0C">
      <w:pPr>
        <w:widowControl w:val="0"/>
        <w:autoSpaceDE w:val="0"/>
        <w:autoSpaceDN w:val="0"/>
        <w:adjustRightInd w:val="0"/>
        <w:spacing w:after="0" w:line="240" w:lineRule="auto"/>
        <w:rPr>
          <w:rFonts w:ascii="Arial" w:hAnsi="Arial" w:cs="Arial"/>
          <w:sz w:val="12"/>
          <w:szCs w:val="12"/>
        </w:rPr>
      </w:pPr>
    </w:p>
    <w:p w:rsidR="00172D0C" w:rsidRDefault="00172D0C">
      <w:pPr>
        <w:widowControl w:val="0"/>
        <w:autoSpaceDE w:val="0"/>
        <w:autoSpaceDN w:val="0"/>
        <w:adjustRightInd w:val="0"/>
        <w:spacing w:after="0" w:line="240" w:lineRule="auto"/>
        <w:rPr>
          <w:rFonts w:ascii="Arial" w:hAnsi="Arial" w:cs="Arial"/>
          <w:sz w:val="12"/>
          <w:szCs w:val="12"/>
        </w:rPr>
      </w:pPr>
    </w:p>
    <w:p w:rsidR="00172D0C" w:rsidRDefault="00172D0C">
      <w:pPr>
        <w:widowControl w:val="0"/>
        <w:autoSpaceDE w:val="0"/>
        <w:autoSpaceDN w:val="0"/>
        <w:adjustRightInd w:val="0"/>
        <w:spacing w:after="0" w:line="240" w:lineRule="auto"/>
        <w:rPr>
          <w:rFonts w:ascii="Arial" w:hAnsi="Arial" w:cs="Arial"/>
          <w:sz w:val="12"/>
          <w:szCs w:val="12"/>
        </w:rPr>
      </w:pPr>
    </w:p>
    <w:p w:rsidR="00172D0C" w:rsidRDefault="00172D0C">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172D0C" w:rsidRDefault="00172D0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r>
      <w:r>
        <w:rPr>
          <w:rFonts w:ascii="Arial" w:hAnsi="Arial" w:cs="Arial"/>
          <w:b/>
          <w:bCs/>
          <w:sz w:val="20"/>
          <w:szCs w:val="20"/>
        </w:rPr>
        <w:t>Alternative Assessment</w:t>
      </w:r>
      <w:r>
        <w:rPr>
          <w:rFonts w:ascii="Arial" w:hAnsi="Arial" w:cs="Arial"/>
          <w:sz w:val="20"/>
          <w:szCs w:val="20"/>
        </w:rPr>
        <w:t>: In the education industry, alternative assessment or portfolio assessment is in direct contrast to what is known as performance evaluation, traditional assessment, standardized assessment or summative assessment.</w:t>
      </w: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r>
      <w:r>
        <w:rPr>
          <w:rFonts w:ascii="Arial" w:hAnsi="Arial" w:cs="Arial"/>
          <w:b/>
          <w:bCs/>
          <w:sz w:val="20"/>
          <w:szCs w:val="20"/>
        </w:rPr>
        <w:t>Anti-Oppressive Education</w:t>
      </w:r>
      <w:r>
        <w:rPr>
          <w:rFonts w:ascii="Arial" w:hAnsi="Arial" w:cs="Arial"/>
          <w:sz w:val="20"/>
          <w:szCs w:val="20"/>
        </w:rPr>
        <w:t>: Anti-oppressive education is premised on the notion that many traditional and commonsense ways of engaging in "education" actually contribute to oppression in schools and society.</w:t>
      </w: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r>
      <w:r>
        <w:rPr>
          <w:rFonts w:ascii="Arial" w:hAnsi="Arial" w:cs="Arial"/>
          <w:b/>
          <w:bCs/>
          <w:sz w:val="20"/>
          <w:szCs w:val="20"/>
        </w:rPr>
        <w:t>Anti-racist Mathematics</w:t>
      </w:r>
      <w:r>
        <w:rPr>
          <w:rFonts w:ascii="Arial" w:hAnsi="Arial" w:cs="Arial"/>
          <w:sz w:val="20"/>
          <w:szCs w:val="20"/>
        </w:rPr>
        <w:t>: Branch of education reform theory which attempts to form an anti-bias curriculum in mathematics.</w:t>
      </w: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r>
      <w:r>
        <w:rPr>
          <w:rFonts w:ascii="Arial" w:hAnsi="Arial" w:cs="Arial"/>
          <w:b/>
          <w:bCs/>
          <w:sz w:val="20"/>
          <w:szCs w:val="20"/>
        </w:rPr>
        <w:t>Critical Pedagogy</w:t>
      </w:r>
      <w:r>
        <w:rPr>
          <w:rFonts w:ascii="Arial" w:hAnsi="Arial" w:cs="Arial"/>
          <w:sz w:val="20"/>
          <w:szCs w:val="20"/>
        </w:rPr>
        <w:t>: Teaching approach which attempts to help students question and challenge domination, and the beliefs and practices that dominate.   . . .</w:t>
      </w: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b/>
          <w:bCs/>
          <w:sz w:val="16"/>
          <w:szCs w:val="16"/>
        </w:rPr>
      </w:pPr>
      <w:r>
        <w:rPr>
          <w:rFonts w:ascii="Arial" w:hAnsi="Arial" w:cs="Arial"/>
          <w:sz w:val="20"/>
          <w:szCs w:val="20"/>
        </w:rPr>
        <w:tab/>
      </w:r>
      <w:r>
        <w:rPr>
          <w:rFonts w:ascii="Arial" w:hAnsi="Arial" w:cs="Arial"/>
          <w:b/>
          <w:bCs/>
          <w:sz w:val="20"/>
          <w:szCs w:val="20"/>
        </w:rPr>
        <w:t>Holistic Education</w:t>
      </w:r>
      <w:r>
        <w:rPr>
          <w:rFonts w:ascii="Arial" w:hAnsi="Arial" w:cs="Arial"/>
          <w:sz w:val="20"/>
          <w:szCs w:val="20"/>
        </w:rPr>
        <w:t>: Philosophy of education based on the premise that each person finds identity, meaning, and purpose in life through connections to the community, to the natural world, and to spiritual values such as compassion and peace.   . . .</w:t>
      </w:r>
    </w:p>
    <w:p w:rsidR="00172D0C" w:rsidRDefault="00172D0C">
      <w:pPr>
        <w:widowControl w:val="0"/>
        <w:autoSpaceDE w:val="0"/>
        <w:autoSpaceDN w:val="0"/>
        <w:adjustRightInd w:val="0"/>
        <w:spacing w:after="0" w:line="240" w:lineRule="auto"/>
        <w:rPr>
          <w:rFonts w:ascii="Arial" w:hAnsi="Arial" w:cs="Arial"/>
          <w:b/>
          <w:bCs/>
          <w:sz w:val="16"/>
          <w:szCs w:val="16"/>
        </w:rPr>
      </w:pPr>
    </w:p>
    <w:p w:rsidR="00172D0C" w:rsidRDefault="00172D0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r>
      <w:r>
        <w:rPr>
          <w:rFonts w:ascii="Arial" w:hAnsi="Arial" w:cs="Arial"/>
          <w:b/>
          <w:bCs/>
          <w:sz w:val="20"/>
          <w:szCs w:val="20"/>
        </w:rPr>
        <w:t>Inclusive Classroom</w:t>
      </w:r>
      <w:r>
        <w:rPr>
          <w:rFonts w:ascii="Arial" w:hAnsi="Arial" w:cs="Arial"/>
          <w:sz w:val="20"/>
          <w:szCs w:val="20"/>
        </w:rPr>
        <w:t>: Refers to schools, centers of learning and educational systems that are open to all children, and that ensure that all children learn and participate.</w:t>
      </w: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r>
      <w:r>
        <w:rPr>
          <w:rFonts w:ascii="Arial" w:hAnsi="Arial" w:cs="Arial"/>
          <w:b/>
          <w:bCs/>
          <w:sz w:val="20"/>
          <w:szCs w:val="20"/>
        </w:rPr>
        <w:t>International Education</w:t>
      </w:r>
      <w:r>
        <w:rPr>
          <w:rFonts w:ascii="Arial" w:hAnsi="Arial" w:cs="Arial"/>
          <w:sz w:val="20"/>
          <w:szCs w:val="20"/>
        </w:rPr>
        <w:t>: Education that transcends national borders through the exchange of people, as in study abroad. Comprehensive approach to education that intentionally prepares students to be active and engaged participants in an interconnected world.</w:t>
      </w:r>
    </w:p>
    <w:p w:rsidR="00172D0C" w:rsidRDefault="00172D0C">
      <w:pPr>
        <w:widowControl w:val="0"/>
        <w:autoSpaceDE w:val="0"/>
        <w:autoSpaceDN w:val="0"/>
        <w:adjustRightInd w:val="0"/>
        <w:spacing w:after="0" w:line="240" w:lineRule="auto"/>
        <w:rPr>
          <w:rFonts w:ascii="Arial" w:hAnsi="Arial" w:cs="Arial"/>
          <w:sz w:val="16"/>
          <w:szCs w:val="16"/>
        </w:rPr>
      </w:pPr>
    </w:p>
    <w:p w:rsidR="00172D0C" w:rsidRDefault="00172D0C">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r>
      <w:r>
        <w:rPr>
          <w:rFonts w:ascii="Arial" w:hAnsi="Arial" w:cs="Arial"/>
          <w:b/>
          <w:bCs/>
          <w:sz w:val="20"/>
          <w:szCs w:val="20"/>
        </w:rPr>
        <w:t>Paideia Proposal</w:t>
      </w:r>
      <w:r>
        <w:rPr>
          <w:rFonts w:ascii="Arial" w:hAnsi="Arial" w:cs="Arial"/>
          <w:sz w:val="20"/>
          <w:szCs w:val="20"/>
        </w:rPr>
        <w:t>: K-12 educational reform plan developed by Mortimer Adler.</w:t>
      </w:r>
    </w:p>
    <w:p w:rsidR="00172D0C" w:rsidRDefault="00172D0C">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t xml:space="preserve"> </w:t>
      </w: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http://www.k12academics.com/educational_philosophy.htm</w:t>
      </w: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Evangelium Vitae</w:t>
      </w:r>
    </w:p>
    <w:p w:rsidR="00172D0C" w:rsidRDefault="00172D0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Paul II</w:t>
      </w:r>
    </w:p>
    <w:p w:rsidR="00172D0C" w:rsidRDefault="00172D0C">
      <w:pPr>
        <w:widowControl w:val="0"/>
        <w:autoSpaceDE w:val="0"/>
        <w:autoSpaceDN w:val="0"/>
        <w:adjustRightInd w:val="0"/>
        <w:spacing w:after="0" w:line="240" w:lineRule="auto"/>
        <w:rPr>
          <w:rFonts w:ascii="Arial" w:hAnsi="Arial" w:cs="Arial"/>
          <w:sz w:val="12"/>
          <w:szCs w:val="12"/>
        </w:rPr>
      </w:pP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 .  In the rich and developed countries there is a disturbing decline or collapse of the birthrate. The poorer countries, on the other hand, generally have a high rate of population growth, difficult to sustain in the context of low economic and social development, and especially where there is extreme underdevelopment. In the face of overpopulation in the poorer countries, instead of forms of global intervention at the international level — serious family and social policies, programmes of cultural development and of fair production and distribution of resources — anti-birth policies continue to be enacted.</w:t>
      </w:r>
    </w:p>
    <w:p w:rsidR="00172D0C" w:rsidRDefault="00172D0C">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Contraception, sterilization and abortion are certainly part of the reason why in some cases there is a sharp decline in the birthrate. It is not difficult to be tempted to use the same methods and attacks against life also where there is a situation of "demographic explosion".</w:t>
      </w:r>
    </w:p>
    <w:p w:rsidR="00172D0C" w:rsidRDefault="00172D0C">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xml:space="preserve">The Pharaoh of old, haunted by the presence and increase of the children of Israel, submitted them to every kind of oppression and ordered that every male child born of the Hebrew women was to be killed (cf. </w:t>
      </w:r>
      <w:r>
        <w:rPr>
          <w:rFonts w:ascii="Arial" w:hAnsi="Arial" w:cs="Arial"/>
          <w:i/>
          <w:iCs/>
          <w:sz w:val="20"/>
          <w:szCs w:val="20"/>
        </w:rPr>
        <w:t>Ex</w:t>
      </w:r>
      <w:r>
        <w:rPr>
          <w:rFonts w:ascii="Arial" w:hAnsi="Arial" w:cs="Arial"/>
          <w:sz w:val="20"/>
          <w:szCs w:val="20"/>
        </w:rPr>
        <w:t xml:space="preserve"> 1:7-22). Today not a few of the powerful of the earth act in the same way. They too are haunted by the current demographic growth, and fear that the most prolific and poorest peoples represent a threat for the well-being and peace of their own countries. Consequently, rather than wishing to face and solve these serious problems with respect for the dignity of individuals and families and for every person's inviolable right to life, they prefer to promote and impose by whatever means a massive programme of birth control. Even the economic help which they would be ready to give is unjustly made conditional on the acceptance of an anti-birth policy.</w:t>
      </w:r>
    </w:p>
    <w:p w:rsidR="00172D0C" w:rsidRDefault="00172D0C">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Humanity today offers us a truly alarming spectacle, if we consider not only how extensively attacks on life are spreading but also their unheard-of numerical proportion, and the fact that they receive widespread and powerful support from a broad consensus on the part of society, from widespread legal approval and the involvement of certain sectors of health-care personnel.</w:t>
      </w:r>
    </w:p>
    <w:p w:rsidR="00172D0C" w:rsidRDefault="00172D0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I emphatically stated at Denver, on the occasion of the Eighth World Youth Day, "with time the threats against life have not grown weaker. They are taking on vast proportions. They are not only threats coming from the outside, from the forces of nature or the 'Cains' who kill the 'Abels'; no, they are </w:t>
      </w:r>
      <w:r>
        <w:rPr>
          <w:rFonts w:ascii="Arial" w:hAnsi="Arial" w:cs="Arial"/>
          <w:i/>
          <w:iCs/>
          <w:sz w:val="20"/>
          <w:szCs w:val="20"/>
        </w:rPr>
        <w:t>scientifically and systematically programmed threats</w:t>
      </w:r>
      <w:r>
        <w:rPr>
          <w:rFonts w:ascii="Arial" w:hAnsi="Arial" w:cs="Arial"/>
          <w:sz w:val="20"/>
          <w:szCs w:val="20"/>
        </w:rPr>
        <w:t xml:space="preserve">. The twentieth century will have been an era of massive attacks on life, an endless series of wars and a continual taking of innocent human life. False prophets and false teachers have had the greatest success". Aside from intentions, which can be varied and perhaps can seem convincing at times, especially if presented in the name of solidarity, we are in fact </w:t>
      </w:r>
      <w:r>
        <w:rPr>
          <w:rFonts w:ascii="Arial" w:hAnsi="Arial" w:cs="Arial"/>
          <w:sz w:val="20"/>
          <w:szCs w:val="20"/>
        </w:rPr>
        <w:lastRenderedPageBreak/>
        <w:t>faced by an objective "</w:t>
      </w:r>
      <w:r>
        <w:rPr>
          <w:rFonts w:ascii="Arial" w:hAnsi="Arial" w:cs="Arial"/>
          <w:i/>
          <w:iCs/>
          <w:sz w:val="20"/>
          <w:szCs w:val="20"/>
        </w:rPr>
        <w:t>conspiracy against life</w:t>
      </w:r>
      <w:r>
        <w:rPr>
          <w:rFonts w:ascii="Arial" w:hAnsi="Arial" w:cs="Arial"/>
          <w:sz w:val="20"/>
          <w:szCs w:val="20"/>
        </w:rPr>
        <w:t>", involving even international Institutions, engaged in encouraging and carrying out actual campaigns to make contraception, sterilization and abortion widely available. Nor can it be denied that the mass media are often implicated in this conspiracy, by lending credit to that culture which presents recourse to contraception, sterilization, abortion and even euthanasia as a mark of progress and a victory of freedom, while depicting as enemies of freedom and progress those positions which are unreservedly pro-life.   . . .</w:t>
      </w: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Times New Roman" w:hAnsi="Times New Roman" w:cs="Times New Roman"/>
          <w:sz w:val="34"/>
          <w:szCs w:val="34"/>
        </w:rPr>
      </w:pPr>
    </w:p>
    <w:p w:rsidR="00172D0C" w:rsidRDefault="00172D0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 xml:space="preserve">     ~~~   ~~~   ~~~   ~~~   ~~~   ~~~   ~~~   ~~~   ~~~   ~~~</w:t>
      </w: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Arial" w:hAnsi="Arial" w:cs="Arial"/>
          <w:sz w:val="20"/>
          <w:szCs w:val="20"/>
        </w:rPr>
      </w:pPr>
    </w:p>
    <w:p w:rsidR="00172D0C" w:rsidRDefault="00172D0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72D0C" w:rsidRDefault="00172D0C">
      <w:pPr>
        <w:widowControl w:val="0"/>
        <w:autoSpaceDE w:val="0"/>
        <w:autoSpaceDN w:val="0"/>
        <w:adjustRightInd w:val="0"/>
        <w:spacing w:after="0" w:line="240" w:lineRule="auto"/>
        <w:rPr>
          <w:rFonts w:ascii="Times New Roman" w:hAnsi="Times New Roman" w:cs="Times New Roman"/>
          <w:sz w:val="34"/>
          <w:szCs w:val="34"/>
        </w:rPr>
      </w:pPr>
    </w:p>
    <w:p w:rsidR="00172D0C" w:rsidRDefault="00172D0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72D0C" w:rsidSect="00172D0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D0C" w:rsidRDefault="00172D0C" w:rsidP="00172D0C">
      <w:pPr>
        <w:spacing w:after="0" w:line="240" w:lineRule="auto"/>
      </w:pPr>
      <w:r>
        <w:separator/>
      </w:r>
    </w:p>
  </w:endnote>
  <w:endnote w:type="continuationSeparator" w:id="0">
    <w:p w:rsidR="00172D0C" w:rsidRDefault="00172D0C" w:rsidP="00172D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D0C" w:rsidRDefault="00172D0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D0C" w:rsidRDefault="00172D0C" w:rsidP="00172D0C">
      <w:pPr>
        <w:spacing w:after="0" w:line="240" w:lineRule="auto"/>
      </w:pPr>
      <w:r>
        <w:separator/>
      </w:r>
    </w:p>
  </w:footnote>
  <w:footnote w:type="continuationSeparator" w:id="0">
    <w:p w:rsidR="00172D0C" w:rsidRDefault="00172D0C" w:rsidP="00172D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D0C" w:rsidRDefault="00172D0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D0C"/>
    <w:rsid w:val="00172D0C"/>
    <w:rsid w:val="00C639E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1034</Words>
  <Characters>5894</Characters>
  <Application>Microsoft Office Word</Application>
  <DocSecurity>4</DocSecurity>
  <Lines>49</Lines>
  <Paragraphs>13</Paragraphs>
  <ScaleCrop>false</ScaleCrop>
  <Company/>
  <LinksUpToDate>false</LinksUpToDate>
  <CharactersWithSpaces>6915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2019-06-03T22:52:00Z</dcterms:created>
  <dcterms:modified xsi:type="dcterms:W3CDTF">2019-06-03T22:52:00Z</dcterms:modified>
</cp:coreProperties>
</file>