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06PHNOMPENH348</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Observers allege that government officials use threats, intimidation, and imprisonment to thwart villagers' efforts to claim their land. </w:t>
      </w:r>
      <w:proofErr w:type="spellStart"/>
      <w:r>
        <w:rPr>
          <w:rFonts w:ascii="Arial" w:hAnsi="Arial" w:cs="Arial"/>
          <w:sz w:val="20"/>
          <w:szCs w:val="20"/>
        </w:rPr>
        <w:t>Naly</w:t>
      </w:r>
      <w:proofErr w:type="spellEnd"/>
      <w:r>
        <w:rPr>
          <w:rFonts w:ascii="Arial" w:hAnsi="Arial" w:cs="Arial"/>
          <w:sz w:val="20"/>
          <w:szCs w:val="20"/>
        </w:rPr>
        <w:t xml:space="preserve"> </w:t>
      </w:r>
      <w:proofErr w:type="spellStart"/>
      <w:r>
        <w:rPr>
          <w:rFonts w:ascii="Arial" w:hAnsi="Arial" w:cs="Arial"/>
          <w:sz w:val="20"/>
          <w:szCs w:val="20"/>
        </w:rPr>
        <w:t>Pilorge</w:t>
      </w:r>
      <w:proofErr w:type="spellEnd"/>
      <w:r>
        <w:rPr>
          <w:rFonts w:ascii="Arial" w:hAnsi="Arial" w:cs="Arial"/>
          <w:sz w:val="20"/>
          <w:szCs w:val="20"/>
        </w:rPr>
        <w:t xml:space="preserve"> of LICADHO observed that courts are using the same legal techniques against villagers involved in land disputes that they have used against union activists and human rights activists: charges of incitement and destruction of property.</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typical scenario, according to [Peter Swift, director of the NGO Southeast Asia Development Program], villagers have been living in a locale for some 20 years, an outsider claims the land and puts in fence posts, and the villagers respond by pulling out the posts, leading to a charge of destruction of property.</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Where property isn't actually destroyed, it can easily be faked to facilitate a criminal charge, Terry Parnell alleged. The corrupt court system is hardly a fair arbiter of such cases. In one recent example cited by </w:t>
      </w:r>
      <w:proofErr w:type="spellStart"/>
      <w:r>
        <w:rPr>
          <w:rFonts w:ascii="Arial" w:hAnsi="Arial" w:cs="Arial"/>
          <w:sz w:val="20"/>
          <w:szCs w:val="20"/>
        </w:rPr>
        <w:t>Thun</w:t>
      </w:r>
      <w:proofErr w:type="spellEnd"/>
      <w:r>
        <w:rPr>
          <w:rFonts w:ascii="Arial" w:hAnsi="Arial" w:cs="Arial"/>
          <w:sz w:val="20"/>
          <w:szCs w:val="20"/>
        </w:rPr>
        <w:t xml:space="preserve"> </w:t>
      </w:r>
      <w:proofErr w:type="spellStart"/>
      <w:r>
        <w:rPr>
          <w:rFonts w:ascii="Arial" w:hAnsi="Arial" w:cs="Arial"/>
          <w:sz w:val="20"/>
          <w:szCs w:val="20"/>
        </w:rPr>
        <w:t>Saray</w:t>
      </w:r>
      <w:proofErr w:type="spellEnd"/>
      <w:r>
        <w:rPr>
          <w:rFonts w:ascii="Arial" w:hAnsi="Arial" w:cs="Arial"/>
          <w:sz w:val="20"/>
          <w:szCs w:val="20"/>
        </w:rPr>
        <w:t xml:space="preserve"> of </w:t>
      </w:r>
      <w:proofErr w:type="spellStart"/>
      <w:r>
        <w:rPr>
          <w:rFonts w:ascii="Arial" w:hAnsi="Arial" w:cs="Arial"/>
          <w:sz w:val="20"/>
          <w:szCs w:val="20"/>
        </w:rPr>
        <w:t>Adhoc</w:t>
      </w:r>
      <w:proofErr w:type="spellEnd"/>
      <w:r>
        <w:rPr>
          <w:rFonts w:ascii="Arial" w:hAnsi="Arial" w:cs="Arial"/>
          <w:sz w:val="20"/>
          <w:szCs w:val="20"/>
        </w:rPr>
        <w:t xml:space="preserve">, the president of the court himself was party to a land dispute case in </w:t>
      </w:r>
      <w:proofErr w:type="spellStart"/>
      <w:r>
        <w:rPr>
          <w:rFonts w:ascii="Arial" w:hAnsi="Arial" w:cs="Arial"/>
          <w:sz w:val="20"/>
          <w:szCs w:val="20"/>
        </w:rPr>
        <w:t>Sihanoukville</w:t>
      </w:r>
      <w:proofErr w:type="spellEnd"/>
      <w:r>
        <w:rPr>
          <w:rFonts w:ascii="Arial" w:hAnsi="Arial" w:cs="Arial"/>
          <w:sz w:val="20"/>
          <w:szCs w:val="20"/>
        </w:rPr>
        <w:t xml:space="preserve">. The judge declined to </w:t>
      </w:r>
      <w:proofErr w:type="spellStart"/>
      <w:r>
        <w:rPr>
          <w:rFonts w:ascii="Arial" w:hAnsi="Arial" w:cs="Arial"/>
          <w:sz w:val="20"/>
          <w:szCs w:val="20"/>
        </w:rPr>
        <w:t>recuse</w:t>
      </w:r>
      <w:proofErr w:type="spellEnd"/>
      <w:r>
        <w:rPr>
          <w:rFonts w:ascii="Arial" w:hAnsi="Arial" w:cs="Arial"/>
          <w:sz w:val="20"/>
          <w:szCs w:val="20"/>
        </w:rPr>
        <w:t xml:space="preserve"> himself and the Ministry of Justice refused to intervene, leaving the judge to decide on his own case.   . . .</w:t>
      </w:r>
    </w:p>
    <w:p w:rsidR="00C4080F" w:rsidRDefault="00C4080F" w:rsidP="00C4080F">
      <w:pPr>
        <w:widowControl w:val="0"/>
        <w:autoSpaceDE w:val="0"/>
        <w:autoSpaceDN w:val="0"/>
        <w:adjustRightInd w:val="0"/>
        <w:spacing w:after="0" w:line="240" w:lineRule="auto"/>
        <w:rPr>
          <w:rFonts w:ascii="Arial" w:hAnsi="Arial" w:cs="Arial"/>
          <w:sz w:val="16"/>
          <w:szCs w:val="16"/>
        </w:rPr>
      </w:pPr>
    </w:p>
    <w:p w:rsidR="00C4080F" w:rsidRDefault="00C4080F" w:rsidP="00C4080F">
      <w:pPr>
        <w:widowControl w:val="0"/>
        <w:autoSpaceDE w:val="0"/>
        <w:autoSpaceDN w:val="0"/>
        <w:adjustRightInd w:val="0"/>
        <w:spacing w:after="0" w:line="240" w:lineRule="auto"/>
        <w:rPr>
          <w:rFonts w:ascii="Arial" w:hAnsi="Arial" w:cs="Arial"/>
          <w:sz w:val="16"/>
          <w:szCs w:val="16"/>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Massive dislocations of people, including the emptying of urban centers, uprooted millions of Cambodians from 1975-79. As a result of this chaos, land titles and ownership prior to the fall of the Khmer Rouge regime are not recognized under the law. The situation was made even worse by the succeeding communist regime's disdain for private land ownership. With the threat that the current government will institute some rationality into land ownership by registering land titles, knowledgeable and unscrupulous Cambodians appear determined to grab as much property as they can before land ownership is set in concrete. Their greed hits hardest the poorest and most vulnerable elements of society.   . . .</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http://www.cablegatesearch.net/cable.php?id=06PHNOMPENH348&amp;version=1314919461</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Times New Roman" w:hAnsi="Times New Roman" w:cs="Times New Roman"/>
          <w:sz w:val="28"/>
          <w:szCs w:val="28"/>
        </w:rPr>
      </w:pPr>
    </w:p>
    <w:p w:rsidR="00C4080F" w:rsidRDefault="00C4080F" w:rsidP="00C4080F">
      <w:pPr>
        <w:widowControl w:val="0"/>
        <w:autoSpaceDE w:val="0"/>
        <w:autoSpaceDN w:val="0"/>
        <w:adjustRightInd w:val="0"/>
        <w:spacing w:after="0" w:line="240" w:lineRule="auto"/>
        <w:rPr>
          <w:rFonts w:ascii="Times New Roman" w:hAnsi="Times New Roman" w:cs="Times New Roman"/>
          <w:sz w:val="28"/>
          <w:szCs w:val="28"/>
        </w:rPr>
      </w:pPr>
    </w:p>
    <w:p w:rsidR="00C4080F" w:rsidRDefault="00C4080F" w:rsidP="00C4080F">
      <w:pPr>
        <w:widowControl w:val="0"/>
        <w:autoSpaceDE w:val="0"/>
        <w:autoSpaceDN w:val="0"/>
        <w:adjustRightInd w:val="0"/>
        <w:spacing w:after="0" w:line="240" w:lineRule="auto"/>
        <w:rPr>
          <w:rFonts w:ascii="Times New Roman" w:hAnsi="Times New Roman" w:cs="Times New Roman"/>
          <w:sz w:val="28"/>
          <w:szCs w:val="28"/>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Venezuela</w:t>
      </w: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Jeremy </w:t>
      </w:r>
      <w:proofErr w:type="spellStart"/>
      <w:r>
        <w:rPr>
          <w:rFonts w:ascii="Arial" w:hAnsi="Arial" w:cs="Arial"/>
          <w:sz w:val="20"/>
          <w:szCs w:val="20"/>
        </w:rPr>
        <w:t>Corbyn</w:t>
      </w:r>
      <w:proofErr w:type="spellEnd"/>
      <w:r>
        <w:rPr>
          <w:rFonts w:ascii="Arial" w:hAnsi="Arial" w:cs="Arial"/>
          <w:sz w:val="20"/>
          <w:szCs w:val="20"/>
        </w:rPr>
        <w:t xml:space="preserve"> MP</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During a recent Parliamentary debate on Venezuela one Tory MP complained that the regime of Hugo Chavez was undertaking a “land grab” and had to be opposed. It then turned out that the Member concerned, Geoffrey Clifton-Brown, was actually related to the </w:t>
      </w:r>
      <w:proofErr w:type="spellStart"/>
      <w:r>
        <w:rPr>
          <w:rFonts w:ascii="Arial" w:hAnsi="Arial" w:cs="Arial"/>
          <w:sz w:val="20"/>
          <w:szCs w:val="20"/>
        </w:rPr>
        <w:t>Vestey</w:t>
      </w:r>
      <w:proofErr w:type="spellEnd"/>
      <w:r>
        <w:rPr>
          <w:rFonts w:ascii="Arial" w:hAnsi="Arial" w:cs="Arial"/>
          <w:sz w:val="20"/>
          <w:szCs w:val="20"/>
        </w:rPr>
        <w:t xml:space="preserve"> </w:t>
      </w:r>
      <w:proofErr w:type="gramStart"/>
      <w:r>
        <w:rPr>
          <w:rFonts w:ascii="Arial" w:hAnsi="Arial" w:cs="Arial"/>
          <w:sz w:val="20"/>
          <w:szCs w:val="20"/>
        </w:rPr>
        <w:t>family, who have</w:t>
      </w:r>
      <w:proofErr w:type="gramEnd"/>
      <w:r>
        <w:rPr>
          <w:rFonts w:ascii="Arial" w:hAnsi="Arial" w:cs="Arial"/>
          <w:sz w:val="20"/>
          <w:szCs w:val="20"/>
        </w:rPr>
        <w:t xml:space="preserve"> massive land holdings in Venezuela. The unused parts of their estates have been handed over to landless peasants.</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sense history is being played out to its fullest extent in Venezuela, where the Bolivarian revolution is in full swing and is providing inspiration across a whole continent.</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Bolivar, the charismatic leader of the South American independence movements   . . . dreamt of South America as independent of Imperial Spain.   . . .   His achievements were the routing of the imperial forces, many decrees on people’s rights and the concept of national culture that encompassed the indigenous and the European settlers. He died too soon, and the newly independent countries suffered from the injustice of land ownership by the settler class, and endless neo-colonial exploitation by European and North American companies.   . . .</w:t>
      </w:r>
    </w:p>
    <w:p w:rsidR="00C4080F" w:rsidRDefault="00C4080F" w:rsidP="00C4080F">
      <w:pPr>
        <w:widowControl w:val="0"/>
        <w:autoSpaceDE w:val="0"/>
        <w:autoSpaceDN w:val="0"/>
        <w:adjustRightInd w:val="0"/>
        <w:spacing w:after="0" w:line="240" w:lineRule="auto"/>
        <w:rPr>
          <w:rFonts w:ascii="Arial" w:hAnsi="Arial" w:cs="Arial"/>
          <w:sz w:val="16"/>
          <w:szCs w:val="16"/>
        </w:rPr>
      </w:pPr>
    </w:p>
    <w:p w:rsidR="00C4080F" w:rsidRDefault="00C4080F" w:rsidP="00C4080F">
      <w:pPr>
        <w:widowControl w:val="0"/>
        <w:autoSpaceDE w:val="0"/>
        <w:autoSpaceDN w:val="0"/>
        <w:adjustRightInd w:val="0"/>
        <w:spacing w:after="0" w:line="240" w:lineRule="auto"/>
        <w:rPr>
          <w:rFonts w:ascii="Arial" w:hAnsi="Arial" w:cs="Arial"/>
          <w:sz w:val="16"/>
          <w:szCs w:val="16"/>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The Bolivarian revolution led by Chavez is rapidly changing things. The poorest do get food, can see a doctor thanks to Cuban help, and are able to get good education. Chavez was elected, faced down a coup attempt, won a recall referendum, and then won Parliamentary elections. His electoral democratic credentials are beyond reproach.</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power, and faced with enormous opposition from a very hostile media, he has allowed them to continue, preferring instead to develop an alternative </w:t>
      </w:r>
      <w:proofErr w:type="spellStart"/>
      <w:r>
        <w:rPr>
          <w:rFonts w:ascii="Arial" w:hAnsi="Arial" w:cs="Arial"/>
          <w:sz w:val="20"/>
          <w:szCs w:val="20"/>
        </w:rPr>
        <w:t>from</w:t>
      </w:r>
      <w:proofErr w:type="spellEnd"/>
      <w:r>
        <w:rPr>
          <w:rFonts w:ascii="Arial" w:hAnsi="Arial" w:cs="Arial"/>
          <w:sz w:val="20"/>
          <w:szCs w:val="20"/>
        </w:rPr>
        <w:t xml:space="preserve"> of communication and thus inspire support. The very interesting BBC Radio 4 reports on Latin America have freely conceded the levels of support that the revolution inspires.    . . .</w:t>
      </w:r>
    </w:p>
    <w:p w:rsidR="00C4080F" w:rsidRDefault="00C4080F" w:rsidP="00C4080F">
      <w:pPr>
        <w:widowControl w:val="0"/>
        <w:autoSpaceDE w:val="0"/>
        <w:autoSpaceDN w:val="0"/>
        <w:adjustRightInd w:val="0"/>
        <w:spacing w:after="0" w:line="240" w:lineRule="auto"/>
        <w:rPr>
          <w:rFonts w:ascii="Arial" w:hAnsi="Arial" w:cs="Arial"/>
          <w:sz w:val="16"/>
          <w:szCs w:val="16"/>
        </w:rPr>
      </w:pPr>
    </w:p>
    <w:p w:rsidR="00C4080F" w:rsidRDefault="00C4080F" w:rsidP="00C4080F">
      <w:pPr>
        <w:widowControl w:val="0"/>
        <w:autoSpaceDE w:val="0"/>
        <w:autoSpaceDN w:val="0"/>
        <w:adjustRightInd w:val="0"/>
        <w:spacing w:after="0" w:line="240" w:lineRule="auto"/>
        <w:rPr>
          <w:rFonts w:ascii="Arial" w:hAnsi="Arial" w:cs="Arial"/>
          <w:sz w:val="16"/>
          <w:szCs w:val="16"/>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Allende</w:t>
      </w:r>
      <w:proofErr w:type="spellEnd"/>
      <w:r>
        <w:rPr>
          <w:rFonts w:ascii="Arial" w:hAnsi="Arial" w:cs="Arial"/>
          <w:sz w:val="20"/>
          <w:szCs w:val="20"/>
        </w:rPr>
        <w:t xml:space="preserve"> was killed in 1973 after a CIA run coup put Pinochet in power, who went on to ensure the deaths of over 25,000 through </w:t>
      </w:r>
      <w:proofErr w:type="spellStart"/>
      <w:r>
        <w:rPr>
          <w:rFonts w:ascii="Arial" w:hAnsi="Arial" w:cs="Arial"/>
          <w:sz w:val="20"/>
          <w:szCs w:val="20"/>
        </w:rPr>
        <w:t>Operacion</w:t>
      </w:r>
      <w:proofErr w:type="spellEnd"/>
      <w:r>
        <w:rPr>
          <w:rFonts w:ascii="Arial" w:hAnsi="Arial" w:cs="Arial"/>
          <w:sz w:val="20"/>
          <w:szCs w:val="20"/>
        </w:rPr>
        <w:t xml:space="preserve"> Condor in the Southern zone.</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heroic Sandinista government in Nicaragua from the 1979 liberation was eventually defeated by the US backed Contra, and economic strangulation. Nicaragua is now the poorest country in the region.</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defeats and the debt crisis of the 1980s have changed many things. The success in Venezuela has inspired others so that there is a tangible shift across the whole continent, with the election of Left Governments in Uruguay, Bolivia and now Peru looking likely to follow. The isolation of the USA with only the lame duck President Fox of Mexico, and President </w:t>
      </w:r>
      <w:proofErr w:type="spellStart"/>
      <w:r>
        <w:rPr>
          <w:rFonts w:ascii="Arial" w:hAnsi="Arial" w:cs="Arial"/>
          <w:sz w:val="20"/>
          <w:szCs w:val="20"/>
        </w:rPr>
        <w:t>Uribe</w:t>
      </w:r>
      <w:proofErr w:type="spellEnd"/>
      <w:r>
        <w:rPr>
          <w:rFonts w:ascii="Arial" w:hAnsi="Arial" w:cs="Arial"/>
          <w:sz w:val="20"/>
          <w:szCs w:val="20"/>
        </w:rPr>
        <w:t xml:space="preserve"> of Colombia supporting it at the 2005 trade conference in Buenos Aires shows just how far the politics of the region have moved.</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Parliament, Tony Blair seemed not to understand that the survival of Cuba since 1979 is an inspiration to the poorest in the region, and that Venezuela is seriously conquering poverty    . . .   Success for radical policies in Venezuela is being achieved by providing for the poorest, liberating resources, but above all by popular education and involvement.</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with Cuba the threat to the USA by Venezuela is not military or economic. It is far more insidious, a threat by example of what social justice can achieve.    . . .</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http://jeremycorbyn.org.uk/articles/venezuela/</w:t>
      </w: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4080F" w:rsidRDefault="00C4080F" w:rsidP="00C4080F">
      <w:pPr>
        <w:widowControl w:val="0"/>
        <w:autoSpaceDE w:val="0"/>
        <w:autoSpaceDN w:val="0"/>
        <w:adjustRightInd w:val="0"/>
        <w:spacing w:after="0" w:line="240" w:lineRule="auto"/>
        <w:rPr>
          <w:rFonts w:ascii="Arial" w:hAnsi="Arial" w:cs="Arial"/>
          <w:sz w:val="20"/>
          <w:szCs w:val="20"/>
        </w:rPr>
      </w:pPr>
    </w:p>
    <w:p w:rsidR="00C770A1" w:rsidRDefault="00C770A1"/>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Extract from K-10602 H </w:t>
      </w:r>
      <w:proofErr w:type="gramStart"/>
      <w:r>
        <w:rPr>
          <w:rFonts w:ascii="Times New Roman" w:hAnsi="Times New Roman" w:cs="Times New Roman"/>
          <w:sz w:val="28"/>
          <w:szCs w:val="28"/>
        </w:rPr>
        <w:t>53  -</w:t>
      </w:r>
      <w:proofErr w:type="gramEnd"/>
      <w:r>
        <w:rPr>
          <w:rFonts w:ascii="Times New Roman" w:hAnsi="Times New Roman" w:cs="Times New Roman"/>
          <w:sz w:val="28"/>
          <w:szCs w:val="28"/>
        </w:rPr>
        <w:t xml:space="preserve">   Re; b (CIA) THE COFFEE INDUSTRY IN GUATEMALA</w:t>
      </w:r>
    </w:p>
    <w:p w:rsidR="008D2C67" w:rsidRDefault="008D2C67" w:rsidP="008D2C67">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Security Information OC/11.1 Ref Lib.</w:t>
      </w:r>
      <w:proofErr w:type="gramEnd"/>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VI. THE AGRARIAN REFORM LAW</w:t>
      </w: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Summary</w:t>
      </w: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adoption on 17 June 1952 of a comprehensive agrarian program foreshadows significant sociological, economic and political changes in Guatemala. Full implementation of the law would free thousands of agrarian workers from a centuries-old dependence upon the privileged landholding class, but would subject them to close control by the state through supervision by a virtually autonomous National Agrarian Department (DAN), through limitation on land usage, through population concentrations </w:t>
      </w:r>
      <w:r>
        <w:rPr>
          <w:rFonts w:ascii="Arial" w:hAnsi="Arial" w:cs="Arial"/>
          <w:sz w:val="20"/>
          <w:szCs w:val="20"/>
        </w:rPr>
        <w:lastRenderedPageBreak/>
        <w:t>and through the extension of technical and other assistance.</w:t>
      </w: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Full and rapid implementation of the law would be likely to produce serious economic repercussions. Thus far uncertainty and confusion have depressed business activity, particularly in Guatemala City. To date, however, agricultural production apparently has not been affected.</w:t>
      </w: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Implementation of the law will be difficult because of the unavailability of suitably located lands, because of the long-standing customs and prejudices of the largely Indian agrarian population, and because of the probability that a competent and uncorrupt administrative organization cannot be perfected. Furthermore, the cost of establishing the necessary organization for administering the law will probably be very high and may deter the progress of its implementation.</w:t>
      </w: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 Background</w:t>
      </w: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Agrarian Reform Law, which was enacted 17 June 1952, is not exclusively a program of the </w:t>
      </w:r>
      <w:proofErr w:type="spellStart"/>
      <w:r>
        <w:rPr>
          <w:rFonts w:ascii="Arial" w:hAnsi="Arial" w:cs="Arial"/>
          <w:sz w:val="20"/>
          <w:szCs w:val="20"/>
        </w:rPr>
        <w:t>Arbenz</w:t>
      </w:r>
      <w:proofErr w:type="spellEnd"/>
      <w:r>
        <w:rPr>
          <w:rFonts w:ascii="Arial" w:hAnsi="Arial" w:cs="Arial"/>
          <w:sz w:val="20"/>
          <w:szCs w:val="20"/>
        </w:rPr>
        <w:t xml:space="preserve"> administration, but had its origin in the Guatemalan revolutionary policy introduced in 1944. The groundwork for this legislation was laid in the Constitution of 1945, which provided for state direction of the national economy, expropriation of unused private lands with prior compensation, incorporation of such lands into the national patrimony, rental and granting of nationalized lands, formation of agricultural communities, collective farming, protection of </w:t>
      </w:r>
      <w:proofErr w:type="spellStart"/>
      <w:r>
        <w:rPr>
          <w:rFonts w:ascii="Arial" w:hAnsi="Arial" w:cs="Arial"/>
          <w:sz w:val="20"/>
          <w:szCs w:val="20"/>
        </w:rPr>
        <w:t>ejidal</w:t>
      </w:r>
      <w:proofErr w:type="spellEnd"/>
      <w:r>
        <w:rPr>
          <w:rFonts w:ascii="Arial" w:hAnsi="Arial" w:cs="Arial"/>
          <w:sz w:val="20"/>
          <w:szCs w:val="20"/>
        </w:rPr>
        <w:t xml:space="preserve"> and communal lands and state technical and other assistance to agricultural communities.</w:t>
      </w: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seven-year interval between the adoption of</w:t>
      </w:r>
      <w:r w:rsidR="00FC29ED">
        <w:rPr>
          <w:rFonts w:ascii="Arial" w:hAnsi="Arial" w:cs="Arial"/>
          <w:sz w:val="20"/>
          <w:szCs w:val="20"/>
        </w:rPr>
        <w:t xml:space="preserve"> </w:t>
      </w:r>
      <w:r>
        <w:rPr>
          <w:rFonts w:ascii="Arial" w:hAnsi="Arial" w:cs="Arial"/>
          <w:sz w:val="20"/>
          <w:szCs w:val="20"/>
        </w:rPr>
        <w:t>the Constitution and the enactment of the Agrarian Reform Law a number of land proposals were advanced. Almost all of them advocated the expropriation and division of large privately-owned estates. Except for the passage of the compulsory</w:t>
      </w:r>
      <w:r w:rsidR="00F4372E">
        <w:rPr>
          <w:rFonts w:ascii="Arial" w:hAnsi="Arial" w:cs="Arial"/>
          <w:sz w:val="20"/>
          <w:szCs w:val="20"/>
        </w:rPr>
        <w:t xml:space="preserve"> land rental legislation in 1950</w:t>
      </w:r>
      <w:r>
        <w:rPr>
          <w:rFonts w:ascii="Arial" w:hAnsi="Arial" w:cs="Arial"/>
          <w:sz w:val="20"/>
          <w:szCs w:val="20"/>
        </w:rPr>
        <w:t xml:space="preserve">, no positive action was taken by the </w:t>
      </w:r>
      <w:proofErr w:type="spellStart"/>
      <w:r>
        <w:rPr>
          <w:rFonts w:ascii="Arial" w:hAnsi="Arial" w:cs="Arial"/>
          <w:sz w:val="20"/>
          <w:szCs w:val="20"/>
        </w:rPr>
        <w:t>Arevalo</w:t>
      </w:r>
      <w:proofErr w:type="spellEnd"/>
      <w:r>
        <w:rPr>
          <w:rFonts w:ascii="Arial" w:hAnsi="Arial" w:cs="Arial"/>
          <w:sz w:val="20"/>
          <w:szCs w:val="20"/>
        </w:rPr>
        <w:t xml:space="preserve"> regime (1945-51); President </w:t>
      </w:r>
      <w:proofErr w:type="spellStart"/>
      <w:r>
        <w:rPr>
          <w:rFonts w:ascii="Arial" w:hAnsi="Arial" w:cs="Arial"/>
          <w:sz w:val="20"/>
          <w:szCs w:val="20"/>
        </w:rPr>
        <w:t>Arbenz</w:t>
      </w:r>
      <w:proofErr w:type="spellEnd"/>
      <w:r>
        <w:rPr>
          <w:rFonts w:ascii="Arial" w:hAnsi="Arial" w:cs="Arial"/>
          <w:sz w:val="20"/>
          <w:szCs w:val="20"/>
        </w:rPr>
        <w:t xml:space="preserve">, however, firmly committed himself to agrarian reform, and repeatedly stressed the inequity of land ownership, the semi-feudal nature of tenancy, and laboring </w:t>
      </w:r>
      <w:proofErr w:type="gramStart"/>
      <w:r>
        <w:rPr>
          <w:rFonts w:ascii="Arial" w:hAnsi="Arial" w:cs="Arial"/>
          <w:sz w:val="20"/>
          <w:szCs w:val="20"/>
        </w:rPr>
        <w:t>arrangements,</w:t>
      </w:r>
      <w:proofErr w:type="gramEnd"/>
      <w:r>
        <w:rPr>
          <w:rFonts w:ascii="Arial" w:hAnsi="Arial" w:cs="Arial"/>
          <w:sz w:val="20"/>
          <w:szCs w:val="20"/>
        </w:rPr>
        <w:t xml:space="preserve"> and the antiquated cultivation methods employed on small holdings. On 10 May 1952, he submitted to the National Congress the draft-legislation which became law the following month. In the final preparation and enactment of the bill Communists played a prominent role.  . . .</w:t>
      </w: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---http://www.foia.cia.gov/sites/default/files/document_conversions/89801/DOC_0000914810.pdf</w:t>
      </w: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Arial" w:hAnsi="Arial" w:cs="Arial"/>
          <w:sz w:val="20"/>
          <w:szCs w:val="20"/>
        </w:rPr>
      </w:pPr>
    </w:p>
    <w:p w:rsidR="008D2C67" w:rsidRDefault="008D2C67" w:rsidP="008D2C6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D2C67" w:rsidRDefault="008D2C67" w:rsidP="008D2C67">
      <w:pPr>
        <w:widowControl w:val="0"/>
        <w:autoSpaceDE w:val="0"/>
        <w:autoSpaceDN w:val="0"/>
        <w:adjustRightInd w:val="0"/>
        <w:spacing w:after="0" w:line="240" w:lineRule="auto"/>
        <w:rPr>
          <w:rFonts w:ascii="Times New Roman" w:hAnsi="Times New Roman" w:cs="Times New Roman"/>
          <w:sz w:val="34"/>
          <w:szCs w:val="34"/>
        </w:rPr>
      </w:pPr>
    </w:p>
    <w:p w:rsidR="00BC492A" w:rsidRPr="008D2C67" w:rsidRDefault="008D2C67" w:rsidP="008D2C6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C492A" w:rsidRPr="008D2C67" w:rsidSect="00C770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4080F"/>
    <w:rsid w:val="000E3895"/>
    <w:rsid w:val="00104343"/>
    <w:rsid w:val="008D2C67"/>
    <w:rsid w:val="00BC492A"/>
    <w:rsid w:val="00BF3399"/>
    <w:rsid w:val="00C4080F"/>
    <w:rsid w:val="00C770A1"/>
    <w:rsid w:val="00F4372E"/>
    <w:rsid w:val="00FC29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80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1265</Words>
  <Characters>7213</Characters>
  <Application>Microsoft Office Word</Application>
  <DocSecurity>0</DocSecurity>
  <Lines>60</Lines>
  <Paragraphs>16</Paragraphs>
  <ScaleCrop>false</ScaleCrop>
  <Company/>
  <LinksUpToDate>false</LinksUpToDate>
  <CharactersWithSpaces>8462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9</cp:revision>
  <dcterms:created xsi:type="dcterms:W3CDTF">2017-01-01T02:14:00Z</dcterms:created>
  <dcterms:modified xsi:type="dcterms:W3CDTF">2017-01-01T02:23:00Z</dcterms:modified>
</cp:coreProperties>
</file>