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Discreet Terror of Fidel Castro</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Václav Havel    -    Project Syndicate, 2006</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spring marks the third anniversary of the wave of repression in which Fidel Castro’s</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regime arrested and handed down long sentences to 75 leading Cuban dissidents. Soon</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afterwards, many friends and I formed the International Committee for Democracy in Cuba.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wanted to draw the international community’s attention to the human-rights situation in Cuba, to support that country’s opposition, and to encourage all pro-democratic forces. The European Union then introduced diplomatic sanctions, albeit mostly symbolic, against Castro’s regime.</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Soon after, however, a contrary position came to the fore. The EU opened a dialogue with the Cuban regime, sanctions were conditionally suspended, and it was even made clear to dissidents that they were not welcome at the embassies of several democratic countries.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Cowardly compromise and political alibis – as so often in history – defeated a principled position. In return, the Cuban regime made a sham gesture by releasing a small number of the prisoners of conscience – mostly those who were tortured and seriously ill – who the regime most feared would die in its notorious prisons.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of us who live in Europe’s new post-communist democracies experienced similar</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political deals when we lived behind the former Iron Curtain.    . . .   Democracy has shown weakness and the Cuban regime has in turn adapted its tactics.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Respected organizations like Reporters without Borders and Amnesty International have collected ample evidence of violence and intimidation against freethinking Cubans, who can expect a different kind of ring than that from jangling keys. Their cases often do not end in courts but in hospitals. Groups of “fighters for the revolution” – in reality, the Cuban secret police – brutally attack their political opponents and accuse them of absurd crimes in an effort to intimidate them or to force them to emigrate. On the island, such planned harassments are called “actos de repudio” – “acts of rejection.”</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Political violence that creates the impression of mere street crime is never easy to prove, unlike jail terms of several years, and therefore it does not receive due attention from the world.    . . .   Many European politicians who have sought to see the situation on the ground have been barred in recent years.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http://www.icdcprague.org/download/documents/en/The_Discreet_Terror_of_Fidel_Castro.pdf</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Against the Intervention in Libya</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Jean Levy    -     March 17, 2011</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Security Council UN voted to give the green light to military intervention in Libya, with 15 votes for and 5 abstentions (Russia, China, Germany, India and Brazil). The way is thus open for air strikes on Libyan soil  . . .  Official France, from Sarkozy to the PS through the Greens and the Left Front, support this policy of imperialist war!</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seems incomprehensible that the PRC and Russia, who so far have opposed any intervention in Libya, did not veto the Franco-British resolution. This passive attitude will one day allow Westerners to use this against Beijing and Moscow, in Tibet or on borders of Georgia.</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continue our fight against the new imperialist war that will be triggered on African territory, and against all those who, in France, gave their approval.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 parallel between the legal government of Republican Spain, and the "rebels" in Libya. General Franco, aided by divisions of Fascist Italy and the Nazi Condor Legion, were aggressors.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http://www.collectif-communiste-polex.org/afrique/maghreb/lybie_levy.htm</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 Need Justice. Bombs Will Only Create More Martyrs.</w:t>
      </w:r>
      <w:r>
        <w:rPr>
          <w:rFonts w:ascii="Arial" w:hAnsi="Arial" w:cs="Arial"/>
          <w:sz w:val="20"/>
          <w:szCs w:val="20"/>
        </w:rPr>
        <w:t xml:space="preserve">  </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Vanessa Redgrave     -     The Independent     -    Sept. 30, 2001</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week Harold Evans called on the West to wage war to defeat terrorism. I felt compelled to reply: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Britain are advocating and preparing for bombing as a first and only resort. No government leader who has advocated bombing    . . .   has posed any policy other than war.</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totally agree that the United States has the right and the duty to defend its citizens from terrorism.    . . .    Terror is indeed spreading across the globe, and states are involved, as well as armed factions, paramilitaries and the new mafia.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evidence, the suspects and the indictments must be brought before the International Court of Justice. This was established in the aftermath of the Nuremberg trials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accused, or a sheltering state, were to refuse extradition, or evade arrest, then the International Court of Justice is empowered to request the UN Security Council to take such measures as are appropriate and necessary to bring the accused and their legal representatives before the court. If this course of action is taken, I believe that Americans, and other peoples, would be convinced that justice could be secured, from the beginning to the end.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cannot be said for bombing and missiles as a response to this crime. They will bring neither the specific criminals to justice, nor obtain justice, nor protect civilians and governments. Bombing will ensure that the criminals will never be found.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Slobodan Milosevic had lost all his popularity with the Serbian people and the Orthodox Church, and even most of the collaborators closest to him were despised. Then NATO bombed Serbian civilians in trains and factories, on roads and in their homes, instead of military targets      . . .     Milosevic became a hero. A hero was created by bombs    . . .    He is now in prison, awaiting trial for the murder of tens of thousands. Because NATO bombed Serbian civilians, he is a greater hero than ever to many Serbs and Russians, even if he sits in prison.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Pakistani shopkeeper, whose son was murdered in the attack on the twin towers, was beaten up by racists outside his shop in Brooklyn. Such outrages occurred in cities all over Europe before 11 September, and will increase a thousandfold if bombing missions begin.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You might listen to the organization Rabbis for Human Rights or the Israeli members of Gush Shalom for the human rights solutions to terrorism, be it Israeli or Palestinian. You might listen to the Russian human rights leaders, such as Elena Bonner, and the elected Chechen president, whose representatives have gone to Washington to urge political solutions.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these voices speak for the civilized world. As did Mary Robinson when she headed the UN High Commission for Human Rights    .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http://www.commondreams.org/views01/0930-08.htm</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Sweden Works to Weaken EU Iran Sanctions</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Diana Gregor     -    July 23, 2010</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Sweden has distinguished itself as the European nation most opposed to sanctions against Iran and has consistently worked to weaken the sanctions that the international community will put into effect. Swedish Foreign Minister Carl Bildt is believed to be the driving force behind Sweden's contrary stand.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 xml:space="preserve">        ["EU to Debate Launching its Own Sanctions against Iran: Report," AlManar, June 14, 2010, http://www.almanar.com.lb/newssite/NewsDetails.aspx?id=141955&amp;language=en]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 xml:space="preserve">. . .    In June 2010, after the European Council approved the adoption of a new round of Iran sanctions, Sweden called on other EU member states to "decrease the severity of EU sanctions". Swedish Foreign Minister Carl Bildt said: "No one really believes that sanctions are going to sort out this problem or have much political effect."    . . .    Earlier this year, Carl Bildt described punitive measures against Iran as follows: "The sanction instrument is a very blunt one, so it should be used with extreme care." </w:t>
      </w:r>
    </w:p>
    <w:p w:rsidR="005B6108" w:rsidRDefault="005B6108">
      <w:pPr>
        <w:widowControl w:val="0"/>
        <w:autoSpaceDE w:val="0"/>
        <w:autoSpaceDN w:val="0"/>
        <w:adjustRightInd w:val="0"/>
        <w:spacing w:after="0" w:line="240" w:lineRule="auto"/>
        <w:rPr>
          <w:rFonts w:ascii="Arial" w:hAnsi="Arial" w:cs="Arial"/>
          <w:sz w:val="18"/>
          <w:szCs w:val="18"/>
        </w:rPr>
      </w:pPr>
    </w:p>
    <w:p w:rsidR="005B6108" w:rsidRDefault="005B6108">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        ["EU: No Iran sanctions without UNSC approval," PressTV, January 26, 2010, http://www.presstv.ir/detail.aspx?id 117079&amp;sectionid 351020104]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Ottolenghi, senior Fellow at the Foundation for Defense of Democracies, in the Wall Street Journal notes that during its EU presidency, Sweden "refused to endorse even the mildest sanctions in response to Iran's arrest of the British embassy's non-diplomatic personnel in Tehran." Furthermore, Sweden's ambassador was among the few Western diplomats who attended Ahmadinejad's inauguration in June 2010.</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March 2010, following French Foreign Minister Bernard Kouchner's call for unilateral European sanctions, Carl Bildt said that Iran's nuclear issue "must switch focus from sanctions to diplomacy" and that Iran's nuclear standoff with the West could be "resolved through diplomatic means".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http://www.realite-eu.org/site/apps/nlnet/content3.aspx?c=9dJBLLNkGiF&amp;b=2315291&amp;ct=8538649</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Recommended readings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 Freedom a Universal Value? Maybe Not</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Tom Alderman    -    Huffington Post    -   June 11, 2010</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you're J. Rufus Fears, professor of Classics and chair in History of Liberty at the University of Oklahoma, you're pretty sure that freedom is NOT a universal value. You believe we've made major mistakes when we base our foreign policy on the belief that all people at all times want freedom and that freedom will grow naturally.</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21st Century global order – Time for enlightenment countries to take proper look at Confucian values</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Reginald Little     -    East Asia Forum     -      May 2, 2010</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question of whether the 21st century world is to be governed by (Western) enlightenment values or (Chinese) Confucian values is a critical one. Unfortunately, in making judgments about China, the majority of analysts have failed to appreciate the speed of China’s rise and have neglected to take into account the power of Confucian values.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Philosophy of History</w:t>
      </w:r>
    </w:p>
    <w:p w:rsidR="005B6108" w:rsidRDefault="005B610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Georg Wilhelm Friedrich Hegel   -   Dover Publications    -    Nov. 1, 2004 </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Hegel develops the concept of history as a rational proceeding, rather than a series of random events.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http://www.battleofideas.org.uk/index.php/2010/session_detail/4129</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Nobel Peace Laureate Rejects U.S. State Department and NATO Chicago Agenda</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Mairead Maquire, Peace People, Northern Ireland        -       Voice of Revolution</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Dear Friends,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write to let you know that I have decided not to attend the 12th World Summit of Nobel Peace Laureates on 23rd-25th April 2012, in Chicago, U.S.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10th April, Secretary of State Hillary Clinton appeared on video at the U.S. State Department Web announcing plans for the forthcoming Nobel Peace Laureates Summit and said “The U.S. Department of State is proud to be an active partner in this event.”</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Secretary Clinton gave details of how the U.S. State Department is working with U.S. embassies around the world, to bring twenty students and 4 teachers from 4 countries to Chicago and explained that video conferences and portals for live streaming of events will be managed by the U.S. State department.</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have now decided, with some sadness, not to be associated in this Partnership, as I do not agree with many of the policies of the U.S. State Department. Indeed I have, as a Nobel Peace Laureate, (and in the spirit of Alfred Nobel) often called for the disbandment of NATO, end of militarism and war, and for disarmament and demilitarization. I cannot therefore, in good conscience, be part of a Partnership with the U.S. Government (NATO).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very disappointed that what is a great opportunity for young people, the Nobel Laureates and organizations to listen, learn, and exchange friendships and experiences, has been, I believe, seriously compromised in such a Partnership.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Mairead Maguire</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Peace People, Northern Ireland</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http://www.peacepeople.com</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http://www.usmlo.org/arch2012/2012-04/VR120424.htm</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Quieter Approach to Spreading Democracy Abroad?</w:t>
      </w:r>
    </w:p>
    <w:p w:rsidR="005B6108" w:rsidRDefault="005B610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Peter Baker     -    The New York Times</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Ethiopian Review     -       Feb. 22, 2009</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Much of the world  . . .    never grew comfortable with Mr. Bush’s missionary rhetoric, seeing it as alternately cynical or naïve.     . . .     Realists    . . .   are skeptical of assumptions that what works in America should necessarily be exported elsewhere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“It’s sadly ironic that an administration that put democracy promotion at the forefront of its foreign policy has created such controversy about what has been a bipartisan ambition,” said Kenneth Wollack, president of the National Democratic Institute, a government-financed group, affiliated with the Democratic Party, that promotes democracy abroad.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Wollack noted that presidents of both parties embraced the idea of nurturing democracy overseas for decades before Mr. Bush came along     . . .    “Now the debate is where it ought to be on that agenda,” Mr. Wollack said.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many Democrats, it ought to be lower on the agenda. America should not lecture others    . . .      they argue. In this view, the whole focus on elections, particularly, is misplaced when so much of the world is suffering from poverty, hunger and disease.</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Obama seems to side with that point.    . . .    Hillary Rodham Clinton, outlined a policy of the “Three D’s” — defense, diplomacy and development. The fourth D, democracy, did not make the list.</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if that were not clear, during her trip to Asia last week, she said that human rights violations by China “can’t interfere” with cooperation between Washington and Beijing on other issues.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And remember, “You can’t look too long at a nuclear explosion.”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may simply be a more honest statement    . . .   but it still seemed jarring.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Carl Gershman, president of the National Endowment for Democracy, said Mr. Obama should retool the agenda to make it more of a long-term goal instead of an immediate policy instrument. He argued “for lowering the profile of the issue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Much of the world saw democracy promotion through the lens of Iraq, viewing it not as a principled stance but as code for changing regimes that America did not like, even by force.    . . .     William Inboden, a former strategic adviser at the National Security Council now at the Legatum Institute in London, said the brand suffered. “The word democracy itself is a little radioactive and unfortunately has gotten a bad name,” he said.     .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http://www.ethiopianreview.com/content/8640</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Shifting the Balance? The US, the EU and ‘New Europe’</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fierce transatlantic and intra-European rift over the justifiability of the invasion of Iraq in 2003 illuminated deep divisions within the European strategic outlook.   . . .    The presumed rift between the security outlooks of old and new EU member states, in part due to their different approaches towards the US, has thus far generated more attempts among pundits to outdo each other with impressive sounding metaphors than contemplative analysis of the issue.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intense rhetorical battles in the run-up to Iraq    . . .   Jacques Chirac’s infamous remark about Central and East Europeans’ immaturity and hence inability to understand how to keep a low profile when the Western ‘adults’ are debating important foreign policy issues.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reaction of the old EU core to the new members’ support for the US over the question of Iraq was that of troubled perplexity: Why would they behave like this?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[Toomas Hendrik Ilves], it is    . . .   their distinctive attitudes towards Russia, combined with vital interests in the democratisation of the EU’s new neighbourhood.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 . .    Ronald Asmus,    . . .   and Alexandr Vondra   . . .   observe    . . .   [this attitude] could easily dissipate and eventually collapse if and when the US ceases to correspond to the image of a benign and altruistic power.</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fact, as Tomas Valasek    . . .   demonstrates    . . .   there are tentative signs that security preferences are already changing in at least one Central European country, i.e. Slovakia, with the EU acquiring a more central role.     . . .   </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http://www.icds.ee/fileadmin/failid/Malksoo_in_CRIA.pdf</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Guns of August</w:t>
      </w:r>
    </w:p>
    <w:p w:rsidR="005B6108" w:rsidRDefault="005B610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Hannes Artens       -    Aug. 29, 2008</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 . .  at its southern border has finally dealt the death blow to a global system gradually established since World War II of international law    . . .   A continuation of the good example George Bush set five years ago.</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sowed the wind of an unjustified war of aggression and we all will reap the whirlwind    . . .     Over the coming years, we’ll    . . .   return to   . . .    a world in which the Kantian utopia of a democratic peace is buried for good, a world which resembles a pre-1914 order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has lost all moral high ground to lecture anybody on international law and to condemn or punish others for wars of aggression.    . . .    Hissing empty threats is all Georgia will get from Washington in defense of its sovereignty.    . . .     No matter what Angela Merkel and Bernard Kouchner are rambling in their despair, NATO membership for Georgia and the Ukraine is off the table for the coming decade. No German, Dutch or French soldier is willing to give his life in defense of Tbilisi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NATO’s eastern enlargement, the recognition of Kosovo, and the idiotic missile defense system in the Czech Republic and Poland, Russia has drawn a red line in the sand; one the West will not dare to cross.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Pseudo-states like Kosovo, South Ossetia, and Abkhazia only recognized by a handful of the international community will mushroom. Or as the Estonian President, Toomas Hendrik Ilves, put it: “It’s time to scale down our expectations    . . .    Soft power is dead. Soft power doesn’t work when confronted with a 19th century world view.”</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http://agonist.org/hannes_artens/20080829/the_guns_of_august</w:t>
      </w: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Ever Became of Solidarity?</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Gerald J. Beyer, Assistant professor of Christian social ethics at Saint Joseph’s University in Philadelphia, Pa.    -    Jan. 16, 2006</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Pope John Paul II    . . .    chastised the union’s leadership in 2003. He stated that by entering directly into the sphere of politics and governance after 1989, the Solidarity union could not effectively defend the rights of workers, which, he maintained, are often neglected by those in power.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Most Poles perceived   . . .    rancorous power struggles to be the end of the Solidarity era. The hostility between the two camps within Solidarity — one that supported Mazowiecki for president, the other Walesa — polarized Polish society.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it had some adherents in Poland prior to 1989, neoliberalism rapidly gained popularity in Poland after the fall of Communism. The Polish sociologist Jerzy Szacki provides a useful description of neoliberals. First, neoliberals uphold the unconditional supremacy of the economic system. Second, they support unfettered capitalism, without the possibility of a “mixed” economy, in which government can intervene to correct social problems associated with market failures. Finally, they permit all possible points of view concerning issues “beyond economics,” such as civil liberties, reproductive freedom, capital punishment, as long as they do not interfere with economic freedom. These ideals became real political alternatives after the collapse of the Communist regime and the centralized economy in 1989.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some politicians spoke of building a social market economy akin to that of the Rhineland countries, the idea was never really considered seriously. Politicians thought it resembled too closely the failed socialist system. With its forms of social protection that were weaker than those of the social market economy, capitalism in its neoliberal, Anglo-Saxon form prevailed.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Neoliberalism, in short, spread a philosophical understanding of human freedom that directly conflicts with the ethic of the Solidarity movement.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notion of “freedom from” contributed to the widespread indifference to the poor after 1989. Particularly vulnerable groups, such as farmers and children of large families, suffered greatly as little was done to aid them during the transformation to a market economy. Social dialogue also broke down, because most people were concerned with personal gain.</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Interestingly, the new Polish Constitution of 1997 insists that Poland’s economy is based on the social market economy model, which “values freedom and solidarity equally.” Nonetheless, under the influence of neoliberalism, politicians have often created laws that fall short of embodying the general principles found in the Constitution.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Suspicion of others, which is rooted in a negative view of the human person, precludes solidarity. The rise of neoliberalism has exacerbated this problem.    .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http://www.americamagazine.org/content/article.cfm?article_id=4574</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Ten Golden Rules for Succeeding in the European Union</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Right Honourable Dr. Denis MacShane MP, Former Minister of Europe </w:t>
      </w:r>
      <w:r w:rsidRPr="00EF5D36">
        <w:rPr>
          <w:rStyle w:val="FootnoteReference"/>
        </w:rPr>
        <w:footnoteReference w:id="1"/>
      </w:r>
      <w:r>
        <w:rPr>
          <w:rFonts w:ascii="Arial" w:hAnsi="Arial" w:cs="Arial"/>
          <w:sz w:val="20"/>
          <w:szCs w:val="20"/>
        </w:rPr>
        <w:t>, United Kingdom</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the Diplomatic Institute of the Ministry of Foreign Affairs of Bulgaria, Sofia   -   Dec. 5, 2006</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English is a clever language. It has no hard rules of grammar.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regret that European governments did not lift all barriers to Bulgarians to come and work if they could find jobs in other EU countries. There was simply too much domestic political pressure generated by populist often xenophobic political forces and their friends in the press.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Bulgaria is becoming a fashionable destination for UK visitors and capital especially</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tourism and holiday homes.    . . .   Bulgaria understands the deep currents of European history better than most.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the number one issues on the policy agenda of today’s EU – Turkey, Russia, Black Sea nations, the former Yugoslav republics – are those where Bulgaria has deep understanding and knowledge and I am sure Sofia will add very great value to the foreign policy deliberations of the EU when Bulgaria becomes a full member of the EU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Foreign Ministers like the late Anna Lindh from Sweden or George Papandreou from Greece punched way above the natural weight of their countries by the constructive, engaged, sensitive but principled manner in which they handled EU affairs during their time in office.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myth that all decisions in Europe are taken in Brussels. Wrong. The capitals of Europe – Berlin, Warsaw, Athens, Ljubljana, Stockholm and Madrid – are co-partners with the Brussels institutions as the loci of European decision-making. Regular travel and contact between Sofia and all EU capitals is essential to explain Bulgaria’s positions, needs and proposals to disentangle the many knots that tie up Europe.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And    . . .  let me stress that this networking has to go beyond ambassadors, the members of the cabinets of key Ministries, or the Bulgarian representation in Brussels. The successful European countrycreates a cadre of    . . .   policy experts    . . .   academics, intellectuals and journalists     . . .   who   . . .  can conduct an intelligent dialogue with their interlocutors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Remember we are Europeans, not Americans.     . . .    Realpolitik that says tyrants like Saddam Hussein should not be challenged. But the United States has its own national interests to protect. These America-first interests,   . . .   protectionist trade policy, a devalued dollar, an indifference to tackling global warming, a disrespect for international treaties, or interventions driven by domestic considerations will not always coincide with our interests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Bulgaria’s interests are now linked to the   . . .   EU. Obviously Nato remains essential    . . .    But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Don’t be afraid of saying the EU Emperor wears no clothes. Telling the truth</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about a given political situation is not always easy and goes against the diplomatic tradition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Use the wisdom of those who know how the EU works. There is a big group of men and women who are working or who have worked at the highest level of Europe, who know key players, and who want to see Europe succeed as a mission and a project. I am thinking of Javier Solana, Nato General Secretary Hoop de Schaffer, Chris Patten, now Lord Patten the Chancellor of Oxford University, Joschka Fischer who was the outstanding Foreign Minister of his generation, Peter Sutherland, the Irish Commissioner and now a senior European business leader, Bernard Kouchner, as well as intellectual policy commentators like Professor Timothy Garton Ash of Oxford University, Dominique Moisi from Paris, Andres Ortega and his FRIDE think tank in Madrid or Charles Grant and his Centre for Eruopean Reform in London. These are people who need to know more about Bulgaria and to make behind-the-scenes suggestions of how Bulgaria can be a serious player in the EU. Invite them to visit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http://bdi.mfa.government.bg/download/MacShane.pdf</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Dispatches</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J. Totten      -     Aug. 5, 2003</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History of the Ba’ath Party</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Hovig John Heghinian in the Comments section pointed to this article about Michel Aflaq, founder of the Ba’ath Party.    .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t xml:space="preserve">       Michel Aflaq was born in Damascus in 1910, a Greek Orthodox Christian. He won a scholarship to study philosophy at the Sorbonne sometime between 1928 and 1930 (biographies differ), and there he studied Marx, Nietzsche, Lenin, Mazzini, and a range of German nationalists and proto-Nazis. Aflaq became active in Arab student politics with his countryman Salah Bitar, a Sunni Muslim. Together, they were thrilled by the rise of Hitler and the Nazi party, but they also came to admire the organizational structure Lenin had created within the Russian Communist party.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---http://www.worldaffairsjournal.org/blog/michael-j-totten/history-ba%E2%80%99ath-party</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Weapons of mass poisoning</w:t>
      </w:r>
    </w:p>
    <w:p w:rsidR="005B6108" w:rsidRDefault="005B610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Ignacio Ramonet    -    Le Monde Diplomatique</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Outraged by    . . .    manipulations, and speaking on behalf of Veteran Intelligence Professionals for Sanity, an anonymous group of former CIA experts and State Department said in a May 29 memorandum sent to President Bush, that information had, in the past, "been distorted for political reasons, but never as systematically as now, in order to deceive our elected representatives to authorize a war"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interview with Vanity Fair magazine, published May 30, Wolfowitz acknowledged lying. He admitted that the decision to highlight the threat of WMD to justify a preventive war against Iraq was "for bureaucratic reasons."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of the United States lied. Desperately seeking a casus belli to bypass the UN and join his project of conquest of Iraq   . . .   Mr. Bush did not hesitate to make one of the biggest lies of State.</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not alone. Before the House of Commons in London, September 24, 2002, Anthony Blair ally, British Prime Minister, said: "Iraq has chemical and biological weapons. (...) Its missiles can be deployed in 45 minutes.”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in his speech to the Security Council, Powell said: "Saddam Hussein has undertaken research on dozens of biological agents causing diseases such as gas gangrene, plague, typhus, cholera , smallpox and hemorrhagic fever.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countless statements, Bush hammered the same charges. In a radio address to the nation on February 8, 2003, he went so far as to make false details: "Iraq has sent bomb experts to and has provided false ID papers for the use by Al-Qaeda. It has also provided Al-Qaida training in biological and chemical weapons. An al-Qaida representative was sent to Iraq several times in the late 1990s for help concering poison gases.”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Repeated and amplified by the mainstream media warmongers transformed into propaganda organs, all these complaints have been repeated ad nauseam by TV networks    . . . and even prestigious journals    . . .    Throughout the world, these false accusations have been the main argument of all going in the war.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are part of a long tradition of official lies that marks the history of the United States. One of the most cynical concerning the destruction of the battleship Maine in Havana Bay in 1898, which served as a pretext for going to war in the United States against Spain and the annexation of Cuba, Puerto Rico, the Philippines and Guam.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1960, during the Cold War, the Central Intelligence Agency (CIA) with some broadcast journalists 'confidential documents' showing that the Soviets were poised to win the arms race. Immediately, the mainstream media began to pressure the presidential candidates and claim a hue and cry a substantial increase in defense spending. Harassed, John F. Kennedy promised to spend billions of dollars    . . .   Once elected   . . .   Kennedy had discovered that the military superiority of the United States over the Soviet Union was overwhelming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will not dwell here on the lies of the Gulf War in 1991   . . .   Information constantly repeated    .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20 February 2002, the New York Times revealed the most prodigious project yet to manipulate minds: To conduct the "information war", the Pentagon, obeying the instructions of Rumsfeld and Deputy Secretary of State for Defence, Mr Douglas Feith, secretly created and placed under the direction of a General of the Air Force, Simon Worden, a shadowy Office of Strategic Influence (OIS) with the mission of spreading false information for the cause of the United States.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OIS was licensed to practice disinformation, especially with regard to foreign media. The New York daily stated that the OIS had a contract of $ 100 000 per month with a private communication, Rendon Group, already used in 1990 in preparation for the Gulf War and had created the misrepresentation that a "nurse" Kuwaiti claimed to have seen Iraqi soldiers looting the maternity hospital in Kuwait and "snatch infants from incubators and kill without mercy by throwing earth."    . . .   Officially disbanded after the revelations of the press, the OIS is certainly still active.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Drunk with power, Mr. Bush and his entourage were deceived U.S. citizens and world public opinion. Their lies are, according to Professor Paul Krugman, "the worst scandal in the political history of the United States, worse than Watergate, worse than Iran-Contra" [The New York Times, June 3, 2003].</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---http://guerre.libreinfo.org/manipulations/mensonges-de-guerre/45-irak/625-armes-intoxication-massive.html</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Stephen Hawking: Iraq War a 'Crime'</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Associated Press    -     Nov. 2, 2004</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Britain's most famous scientist, Stephen Hawking , condemned the U.S. led invasion of Iraq as a "war crime" and said Tuesday it was based on lies. The physicist spoke at an anti-war demonstration in London's Trafalgar Square (search) timed to coincide with the U.S. election. Protesters read out the names of thousands of Iraqis and coalition troops killed since the March 2003 invasion.</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based on two lies," said Hawking. "The first was we were in danger of weapons of mass destruction and the second was that Iraq was somehow to blame for Sept. 11. "It has been a tragedy for all the families that have lost members. As many as 100,000 people have died, half of them women and children. If that is not a war crime, what is?"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http://www.foxnews.com/story/0,2933,137377,00.html</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Israel/Gaza: Stephen Hawking gets it. Do you?</w:t>
      </w: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Arial" w:hAnsi="Arial" w:cs="Arial"/>
          <w:sz w:val="20"/>
          <w:szCs w:val="20"/>
        </w:rPr>
        <w:t xml:space="preserve">Riz Khan: What do you think will be the fallout from the war in Gaza?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Stephen Hawking: The attack on Gaza is similar to that on Lebanon two years ago, that killed over two thousand but did not achieve Israel's war aims. I think the assault on Gaza will be equally unsuccessful. A people under occupation will continue to resist in any way it can. If Israel wants peace it will have to talk to Hamas like Britain did with the IRA. Hamas is the democratically elected leaders of the Palestinian people and cannot be ignored.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Riz Khan: Professor what have been your thoughts during the three weeks of violence that has taken place in Gaza?</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Stephen Hawking: Israel's response to the rocket attacks has been plain out of proportion. Almost a hundred Palestinians have been killed for every Israeli. The situation is like that of South Africa before nineteen-ninety and cannot continue.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http://www.frihost.com/forums/vt-106650.html</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Book review</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[Reviewed by] David B.Broad, Sociology, North Georgia College &amp; State University</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Pi Gamma Mu   - March 22, 2007</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Fascism and Democracy in the Human Mind: A Bridge between Mind and Society</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Charny, I. W.</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Lincoln, NE: University of Nebraska Press, 2006. xvii + 471 pages. Cloth, $49.95.</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constructs of mind and society have been written into book titles before. Much of the thought of George Herbert Mead, a social psychologist and pioneer of symbolic interactionism, is contained in a volume compiled by his students, titled Mind, Self, and Society (1959). The collected essays of Russian psychologist Lev S. Vygotsky, Mind in Society (1978), outline a theory of cognitive development based on human use of the symbol and technology.</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Charny's work is an attempt to integrate the constructs of mind and society by focusing on ideal-typical patterns of behavior that have been labeled fascist and democratic.</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challenge of building such a bridge is akin to the challenge of creating unified field theory in physics: The units, mechanisms, and models of Einstein's relativity and quantum mechanics have thus far resisted attempts at unification, except for a few glimpses at the possibilities afforded by Stephen Hawking.</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the construct of mind, which we conceive of as being located at least primarily in the individual, and the construct of society, which we conceive of as located primarily outside the individual, seem to occupy unique and separate dimensions. Sigmund Freud attempted to build this bridge in Civilization and Its Discontents (1961). Sociobiology or evolutionary psychology is an attempt to build that bridge by substituting brain and physiology for mind.</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present volume seeks to construct a unity-of-science model of psychological process by explaining the complex patterns of behavior referred to as fascist and democratic as having arisen out of basic human needs at two very different stages of development. "... [T]he fascist paradigm," according to Charny, "is a model for attempting to solve existential anxieties that trouble all human beings" (p. 17). Democratic mind, by contrast, "recognizes that what life is all about, first of all, is the sanctity of human life. [It] takes an overriding position of caring for life and the opportunity for life as the definitive prime principle ..." (p. 136). Charny argues that therapy is an effective vehicle for the support of clients lifting themselves out of existential insecurity and into the ability to enjoy criticism, avoid groupthink, and correct for fascist-type rigidities.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author's analysis is interwoven around case studies from his therapeutic career. The dialectic created between the analytical thought and the empirical content of the case studies in this volume is dynamic. Whether one is convinced by Charny's argument that therapy is the bridge from fascism to democracy ultimately hinges on the effectiveness of therapists. If a society were blessed with a sufficient number of therapists as gifted as Charny, one could envision a critical mass of democratic minds being produced. Short of that blessing, it is difficult to imagine how Charney's vision for a society led by a collective democratic mind can come into existence.</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Studies by Stanley Milgram, Anthony G. Greenwald, Philip G. Zimbardo, Bruno Bettelheim, and R. D. Laing are all cited in this work as possible building blocks in the creation of the bridge (p. 308). The familiarity of students of psychology with these researches make them useful as such building material. This may be the opportunity that awaits Charny or whoever is ambitious enough to continue with this theoretical unification project.</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http://www.biomedsearch.com/article/Charny-W-Fascism-Democracy-in/166944477.html</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Open Letter</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March 10, 2009</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President Barack Hussein Obama - The White House</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too long, U.S. policy toward the Middle East has been fundamentally misguided. The United States, for half a century, has frequently supported repressive regimes that routinely violate human rights, and that torture and imprison those who dare criticize them and prevent their citizens from participation in peaceful civic and political activities.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support for Arab autocrats was supposed to serve U.S. national interests and regional stability. In reality, it produced a region increasingly tormented by rampant corruption, extremism, and instability.</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second inaugural address, President Bush pledged that the United States would no longer support tyrants and would stand with those activists and reformers fighting for democratic change. The Bush administration, however, quickly turned its back on Middle East democracy after Islamist parties performed well in elections throughout the region.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order to rebuild relations of mutual respect, it is critical that the United States be on the right side of history    . . .    There is no doubt that the people of the Middle East long for greater freedom and democracy; they have proven themselves willing to fight for it.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should not hesitate to speak out in condemnation when opposition activists are unjustly imprisoned in Egypt, Jordan, Saudi Arabia, Tunisia, or elsewhere.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For too long, American policy in the Middle East has been paralyzed by fear of Islamist parties coming to power.    . . .    However, most mainstream Islamist groups in the regionare nonviolent and respect the democratic process.</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many countries, including Turkey, Indonesia, and Morocco, the right to participate in reasonably credible and open elections has moderated Islamist parties and enhanced their commitment to democratic norms.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fully aware that, with a worsening global economic crisis, and continuing challenges in Iraq, Iran, Pakistan, and Afghanistan, political reform and progress toward democratic reform in the Middle East will need to compete with a whole host of other priorities on your agenda. Policy is often about making difficult choices.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writing this letter to raise our profound belief that supporting   . . .   democracy in the Middle East is not only in the region’s interests, but in the United States’ as well.    . . .</w:t>
      </w:r>
      <w:r>
        <w:rPr>
          <w:rFonts w:ascii="Arial" w:hAnsi="Arial" w:cs="Arial"/>
          <w:sz w:val="20"/>
          <w:szCs w:val="20"/>
        </w:rPr>
        <w:tab/>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 .   Signatures: 163 (107 from the US, 56 from overseas)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---https://www.csidonline.org/documents/pdf/Letter_to_Pres_Obama_about_Democracy_-_3-5-09.pdf</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Questions for Hawking:</w:t>
      </w: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1) What is the width of the galaxy, and what does this have to do with the price of tea in China?</w:t>
      </w:r>
    </w:p>
    <w:p w:rsidR="005B6108" w:rsidRDefault="005B6108">
      <w:pPr>
        <w:widowControl w:val="0"/>
        <w:autoSpaceDE w:val="0"/>
        <w:autoSpaceDN w:val="0"/>
        <w:adjustRightInd w:val="0"/>
        <w:spacing w:after="0" w:line="240" w:lineRule="auto"/>
        <w:rPr>
          <w:rFonts w:ascii="Times New Roman" w:hAnsi="Times New Roman" w:cs="Times New Roman"/>
          <w:color w:val="FF0000"/>
          <w:sz w:val="16"/>
          <w:szCs w:val="16"/>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16"/>
          <w:szCs w:val="16"/>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2) What are the current techniques used to measure the polarization of high energy gamma rays?   }</w:t>
      </w: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Times New Roman" w:hAnsi="Times New Roman" w:cs="Times New Roman"/>
          <w:sz w:val="28"/>
          <w:szCs w:val="28"/>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Dealing with the Devil in Syria</w:t>
      </w:r>
    </w:p>
    <w:p w:rsidR="005B6108" w:rsidRDefault="005B610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Spencer    -     Front Page Mag.      -        Aug. 3, 2012</w:t>
      </w:r>
    </w:p>
    <w:p w:rsidR="005B6108" w:rsidRDefault="005B6108">
      <w:pPr>
        <w:widowControl w:val="0"/>
        <w:autoSpaceDE w:val="0"/>
        <w:autoSpaceDN w:val="0"/>
        <w:adjustRightInd w:val="0"/>
        <w:spacing w:after="0" w:line="240" w:lineRule="auto"/>
        <w:rPr>
          <w:rFonts w:ascii="Arial" w:hAnsi="Arial" w:cs="Arial"/>
          <w:sz w:val="12"/>
          <w:szCs w:val="12"/>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Gary Schmitt and Thomas Donnelly wondered last week in the mainstream Republican Weekly Standard: “Why hasn’t President Obama intervened militarily in Syria?   . . . Schmitt and Donnelly appear untroubled by the fact that the new leadership of Libya is made up of Muslim Brotherhood Sharia supremacists who, as they impose the fullness of Islamic law upon Libya, will impose all of Sharia’s legal oppression of women, non-Muslims, ex-Muslims, and others, and are certain to be no friend of the United States.</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now they want Barack Obama to enable a similar regime to come to power in Syria. Their call for him to do so didn’t mention the Muslim Brotherhood or al-Qaeda, of course. Instead, they give the impression that they accept the prevailing mainstream media myth, that the anti-Assad forces in Syria are Western-style pluralist democrats, as they were advertised as being in Egypt, Libya, and Tunisia.</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aren’t any such thing in Syria, any more than they were in those other “Arab Spring” countries.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Another sign of the jihadist character of the Syrian rebels is the rampant persecution of Christians. The Christians in Syrian generally tend to favor the Alawite Assad regime, which despite its repressive character is still a Ba’athist, generally secular regime that accords Christians more rights than they would enjoy in a Sharia state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course, Barack Obama enabled the new Muslim Brotherhood regime in Egypt to take power, and has warmly supported it despite increasing signs that it intends to impose Sharia, continue the repression of Christians that has been rampant in Egypt since the beginning of the “Arab Spring,”     . .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---http://www.isranet.org/islamists-surge-syrian-regime-totters-fate-kurds-christians-alawites-doubt</w:t>
      </w:r>
      <w:r>
        <w:rPr>
          <w:rFonts w:ascii="Arial" w:hAnsi="Arial" w:cs="Arial"/>
          <w:sz w:val="20"/>
          <w:szCs w:val="20"/>
        </w:rPr>
        <w:t xml:space="preserve"> </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Times New Roman" w:hAnsi="Times New Roman" w:cs="Times New Roman"/>
          <w:color w:val="FF0000"/>
          <w:sz w:val="24"/>
          <w:szCs w:val="24"/>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Falkland Islands</w:t>
      </w: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Brendan Simms, History of International Relations, University of Cambridge   -   March 16, 2012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may be    . . .    that Mrs Kirchner plans to supplant Hugo Chavez as the leader of the Bolivarian legacy in the continent, leading a movement for greater regional integration.</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would be much to be said for such a project    . . .     There is no doubt that the timing of the Argentine move was influenced by a perception that the economic crisis and Scottish Independence had weakened Britain    . . .    Carlos Kunkel has spoken of how   . . .    there are riots in London, and Scotland and Wales want to escape the English empire.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Falklands are defined as part of EU territory. Much as it might stick in Paris and Berlin's craw, he [Cameron] should make clear that he expects Brussels to take retaliatory action against any South American state participating in an economic strangulation of the Falklands.  .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Simply dismissing the Argentine claims as colonialism - to quote Mr Cameron    . . .  is not enough. What is needed is    . . .   an Argentine renunciation of territorial claims, for which Britain might share oil and gas income in return    . . .</w:t>
      </w:r>
    </w:p>
    <w:p w:rsidR="005B6108" w:rsidRDefault="005B6108">
      <w:pPr>
        <w:widowControl w:val="0"/>
        <w:autoSpaceDE w:val="0"/>
        <w:autoSpaceDN w:val="0"/>
        <w:adjustRightInd w:val="0"/>
        <w:spacing w:after="0" w:line="240" w:lineRule="auto"/>
        <w:rPr>
          <w:rFonts w:ascii="Arial" w:hAnsi="Arial" w:cs="Arial"/>
          <w:sz w:val="16"/>
          <w:szCs w:val="16"/>
        </w:rPr>
      </w:pPr>
    </w:p>
    <w:p w:rsidR="005B6108" w:rsidRDefault="005B610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http://www.socialaffairsunit.org.uk/blog/archives/002096.php</w:t>
      </w: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Arial" w:hAnsi="Arial" w:cs="Arial"/>
          <w:sz w:val="20"/>
          <w:szCs w:val="20"/>
        </w:rPr>
      </w:pPr>
    </w:p>
    <w:p w:rsidR="005B6108" w:rsidRDefault="005B610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B6108" w:rsidRDefault="005B6108">
      <w:pPr>
        <w:widowControl w:val="0"/>
        <w:autoSpaceDE w:val="0"/>
        <w:autoSpaceDN w:val="0"/>
        <w:adjustRightInd w:val="0"/>
        <w:spacing w:after="0" w:line="240" w:lineRule="auto"/>
        <w:rPr>
          <w:rFonts w:ascii="Times New Roman" w:hAnsi="Times New Roman" w:cs="Times New Roman"/>
          <w:sz w:val="34"/>
          <w:szCs w:val="34"/>
        </w:rPr>
      </w:pPr>
    </w:p>
    <w:p w:rsidR="005B6108" w:rsidRDefault="005B610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B6108" w:rsidSect="005B6108">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108" w:rsidRDefault="005B6108" w:rsidP="005B6108">
      <w:pPr>
        <w:spacing w:after="0" w:line="240" w:lineRule="auto"/>
      </w:pPr>
      <w:r>
        <w:separator/>
      </w:r>
    </w:p>
  </w:endnote>
  <w:endnote w:type="continuationSeparator" w:id="0">
    <w:p w:rsidR="005B6108" w:rsidRDefault="005B6108" w:rsidP="005B61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08" w:rsidRDefault="005B610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108" w:rsidRDefault="005B6108" w:rsidP="005B6108">
      <w:pPr>
        <w:spacing w:after="0" w:line="240" w:lineRule="auto"/>
      </w:pPr>
      <w:r>
        <w:separator/>
      </w:r>
    </w:p>
  </w:footnote>
  <w:footnote w:type="continuationSeparator" w:id="0">
    <w:p w:rsidR="005B6108" w:rsidRDefault="005B6108" w:rsidP="005B6108">
      <w:pPr>
        <w:spacing w:after="0" w:line="240" w:lineRule="auto"/>
      </w:pPr>
      <w:r>
        <w:continuationSeparator/>
      </w:r>
    </w:p>
  </w:footnote>
  <w:footnote w:id="1">
    <w:p w:rsidR="005B6108" w:rsidRDefault="005B6108">
      <w:pPr>
        <w:widowControl w:val="0"/>
        <w:autoSpaceDE w:val="0"/>
        <w:autoSpaceDN w:val="0"/>
        <w:adjustRightInd w:val="0"/>
        <w:spacing w:after="0" w:line="240" w:lineRule="auto"/>
        <w:ind w:left="1008"/>
        <w:rPr>
          <w:rFonts w:ascii="Times New Roman" w:hAnsi="Times New Roman" w:cs="Times New Roman"/>
          <w:sz w:val="24"/>
          <w:szCs w:val="24"/>
        </w:rPr>
      </w:pPr>
      <w:r w:rsidRPr="00EF5D36">
        <w:rPr>
          <w:rStyle w:val="FootnoteReference"/>
        </w:rPr>
        <w:footnoteRef/>
      </w:r>
      <w:r>
        <w:rPr>
          <w:rFonts w:ascii="Times New Roman" w:hAnsi="Times New Roman" w:cs="Times New Roman"/>
          <w:sz w:val="24"/>
          <w:szCs w:val="24"/>
        </w:rPr>
        <w:t xml:space="preserve"> Perhaps European Minister is meant.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08" w:rsidRDefault="005B6108">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6108"/>
    <w:rsid w:val="005B6108"/>
    <w:rsid w:val="00EF5D3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EF5D36"/>
    <w:rPr>
      <w:vertAlign w:val="superscript"/>
    </w:rPr>
  </w:style>
  <w:style w:type="character" w:styleId="FootnoteReference">
    <w:name w:val="footnote reference"/>
    <w:basedOn w:val="DefaultParagraphFont"/>
    <w:uiPriority w:val="99"/>
    <w:semiHidden/>
    <w:unhideWhenUsed/>
    <w:rsid w:val="00EF5D3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6416</Words>
  <Characters>36577</Characters>
  <Application>Microsoft Office Word</Application>
  <DocSecurity>4</DocSecurity>
  <Lines>304</Lines>
  <Paragraphs>85</Paragraphs>
  <ScaleCrop>false</ScaleCrop>
  <Company/>
  <LinksUpToDate>false</LinksUpToDate>
  <CharactersWithSpaces>42908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2016-05-16T14:43:00Z</dcterms:created>
  <dcterms:modified xsi:type="dcterms:W3CDTF">2016-05-16T14:43:00Z</dcterms:modified>
</cp:coreProperties>
</file>