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What quality of freedom do we enjoy when millions of human beings are frustrated of their right to live by abortions and wars? When it </w:t>
      </w:r>
      <w:r>
        <w:rPr>
          <w:rFonts w:ascii="Times New Roman" w:hAnsi="Times New Roman" w:cs="Times New Roman"/>
          <w:color w:val="FF0000"/>
          <w:sz w:val="32"/>
          <w:szCs w:val="32"/>
        </w:rPr>
        <w:t>is allowed to protest about almost everything</w:t>
      </w:r>
      <w:r>
        <w:rPr>
          <w:rFonts w:ascii="Times New Roman" w:hAnsi="Times New Roman" w:cs="Times New Roman"/>
          <w:sz w:val="20"/>
          <w:szCs w:val="20"/>
        </w:rPr>
        <w:t xml:space="preserve"> and to desecrate patriotic and religious symbols but "rescuers" in front of abortion clinics are jailed as criminals? When unemployment deprives so many of the young of the possibility of forming a family? When parents are discriminated against for claiming their right to verify what moral and sexual education is given to their children? When, as revealed in surveys sponsored by our Bishops' Conferences, </w:t>
      </w:r>
      <w:r>
        <w:rPr>
          <w:rFonts w:ascii="Times New Roman" w:hAnsi="Times New Roman" w:cs="Times New Roman"/>
          <w:color w:val="FF0000"/>
          <w:sz w:val="32"/>
          <w:szCs w:val="32"/>
        </w:rPr>
        <w:t>an aggressive minority controls the mass media in such a way as to impose models of existence and behavior?</w:t>
      </w:r>
      <w:r>
        <w:rPr>
          <w:rFonts w:ascii="Times New Roman" w:hAnsi="Times New Roman" w:cs="Times New Roman"/>
          <w:sz w:val="20"/>
          <w:szCs w:val="20"/>
        </w:rPr>
        <w:t xml:space="preserve"> When Courts' decisions </w:t>
      </w:r>
      <w:r>
        <w:rPr>
          <w:rFonts w:ascii="Times New Roman" w:hAnsi="Times New Roman" w:cs="Times New Roman"/>
          <w:color w:val="FF0000"/>
          <w:sz w:val="32"/>
          <w:szCs w:val="32"/>
        </w:rPr>
        <w:t>can empty of their religious foundation the laws deemed essential for the common good</w:t>
      </w:r>
      <w:r>
        <w:rPr>
          <w:rFonts w:ascii="Times New Roman" w:hAnsi="Times New Roman" w:cs="Times New Roman"/>
          <w:sz w:val="20"/>
          <w:szCs w:val="20"/>
        </w:rPr>
        <w:t xml:space="preserve"> by the builders of our Nations?</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color w:val="008000"/>
          <w:sz w:val="20"/>
          <w:szCs w:val="20"/>
        </w:rPr>
      </w:pPr>
      <w:r>
        <w:rPr>
          <w:rFonts w:ascii="Times New Roman" w:hAnsi="Times New Roman" w:cs="Times New Roman"/>
          <w:b/>
          <w:bCs/>
          <w:color w:val="0000FF"/>
          <w:sz w:val="24"/>
          <w:szCs w:val="24"/>
        </w:rPr>
        <w:t>The candid declaration by so-called moderate judges in a recent case exemplifies the dangerous evolution under way in our notion of morality and freedom:</w:t>
      </w:r>
    </w:p>
    <w:p w:rsidR="002547EB" w:rsidRDefault="002547EB">
      <w:pPr>
        <w:widowControl w:val="0"/>
        <w:autoSpaceDE w:val="0"/>
        <w:autoSpaceDN w:val="0"/>
        <w:adjustRightInd w:val="0"/>
        <w:spacing w:after="0" w:line="240" w:lineRule="auto"/>
        <w:rPr>
          <w:rFonts w:ascii="Times New Roman" w:hAnsi="Times New Roman" w:cs="Times New Roman"/>
          <w:color w:val="008000"/>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color w:val="008000"/>
          <w:sz w:val="32"/>
          <w:szCs w:val="32"/>
        </w:rPr>
        <w:tab/>
        <w:t>"</w:t>
      </w:r>
      <w:r>
        <w:rPr>
          <w:rFonts w:ascii="Times New Roman" w:hAnsi="Times New Roman" w:cs="Times New Roman"/>
          <w:b/>
          <w:bCs/>
          <w:color w:val="008000"/>
          <w:sz w:val="32"/>
          <w:szCs w:val="32"/>
        </w:rPr>
        <w:t>At the heart of liberty, they affirmed, is the right to define one's own concept of existence, of meaning, the universe, and of the mystery of human life.</w:t>
      </w:r>
      <w:r>
        <w:rPr>
          <w:rFonts w:ascii="Times New Roman" w:hAnsi="Times New Roman" w:cs="Times New Roman"/>
          <w:color w:val="008000"/>
          <w:sz w:val="32"/>
          <w:szCs w:val="32"/>
        </w:rPr>
        <w:t xml:space="preserve"> "</w:t>
      </w:r>
    </w:p>
    <w:p w:rsidR="002547EB" w:rsidRDefault="002547EB">
      <w:pPr>
        <w:widowControl w:val="0"/>
        <w:autoSpaceDE w:val="0"/>
        <w:autoSpaceDN w:val="0"/>
        <w:adjustRightInd w:val="0"/>
        <w:spacing w:after="0" w:line="240" w:lineRule="auto"/>
        <w:rPr>
          <w:rFonts w:ascii="Times New Roman" w:hAnsi="Times New Roman" w:cs="Times New Roman"/>
          <w:sz w:val="12"/>
          <w:szCs w:val="12"/>
        </w:rPr>
      </w:pPr>
    </w:p>
    <w:p w:rsidR="002547EB" w:rsidRDefault="002547EB">
      <w:pPr>
        <w:widowControl w:val="0"/>
        <w:autoSpaceDE w:val="0"/>
        <w:autoSpaceDN w:val="0"/>
        <w:adjustRightInd w:val="0"/>
        <w:spacing w:after="0" w:line="240" w:lineRule="auto"/>
        <w:rPr>
          <w:rFonts w:ascii="Times New Roman" w:hAnsi="Times New Roman" w:cs="Times New Roman"/>
          <w:sz w:val="12"/>
          <w:szCs w:val="12"/>
        </w:rPr>
      </w:pPr>
    </w:p>
    <w:p w:rsidR="002547EB" w:rsidRDefault="002547EB">
      <w:pPr>
        <w:widowControl w:val="0"/>
        <w:autoSpaceDE w:val="0"/>
        <w:autoSpaceDN w:val="0"/>
        <w:adjustRightInd w:val="0"/>
        <w:spacing w:after="0" w:line="240" w:lineRule="auto"/>
        <w:rPr>
          <w:rFonts w:ascii="Times New Roman" w:hAnsi="Times New Roman" w:cs="Times New Roman"/>
          <w:sz w:val="12"/>
          <w:szCs w:val="12"/>
        </w:rPr>
      </w:pPr>
    </w:p>
    <w:p w:rsidR="002547EB" w:rsidRDefault="002547EB">
      <w:pPr>
        <w:widowControl w:val="0"/>
        <w:autoSpaceDE w:val="0"/>
        <w:autoSpaceDN w:val="0"/>
        <w:adjustRightInd w:val="0"/>
        <w:spacing w:after="0" w:line="240" w:lineRule="auto"/>
        <w:rPr>
          <w:rFonts w:ascii="Times New Roman" w:hAnsi="Times New Roman" w:cs="Times New Roman"/>
          <w:sz w:val="12"/>
          <w:szCs w:val="12"/>
        </w:rPr>
      </w:pPr>
    </w:p>
    <w:p w:rsidR="002547EB" w:rsidRDefault="002547EB">
      <w:pPr>
        <w:widowControl w:val="0"/>
        <w:autoSpaceDE w:val="0"/>
        <w:autoSpaceDN w:val="0"/>
        <w:adjustRightInd w:val="0"/>
        <w:spacing w:after="0" w:line="240" w:lineRule="auto"/>
        <w:rPr>
          <w:rFonts w:ascii="Times New Roman" w:hAnsi="Times New Roman" w:cs="Times New Roman"/>
          <w:sz w:val="12"/>
          <w:szCs w:val="12"/>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8"/>
          <w:szCs w:val="28"/>
        </w:rPr>
        <w:t xml:space="preserve"> ---THE SACRAMENTS</w:t>
      </w:r>
    </w:p>
    <w:p w:rsidR="002547EB" w:rsidRDefault="002547EB">
      <w:pPr>
        <w:widowControl w:val="0"/>
        <w:autoSpaceDE w:val="0"/>
        <w:autoSpaceDN w:val="0"/>
        <w:adjustRightInd w:val="0"/>
        <w:spacing w:after="0" w:line="240" w:lineRule="auto"/>
        <w:rPr>
          <w:rFonts w:ascii="Times New Roman" w:hAnsi="Times New Roman" w:cs="Times New Roman"/>
          <w:sz w:val="8"/>
          <w:szCs w:val="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The Unending Search for Freedom</w:t>
      </w:r>
    </w:p>
    <w:p w:rsidR="002547EB" w:rsidRDefault="002547EB">
      <w:pPr>
        <w:widowControl w:val="0"/>
        <w:autoSpaceDE w:val="0"/>
        <w:autoSpaceDN w:val="0"/>
        <w:adjustRightInd w:val="0"/>
        <w:spacing w:after="0" w:line="240" w:lineRule="auto"/>
        <w:rPr>
          <w:rFonts w:ascii="Times New Roman" w:hAnsi="Times New Roman" w:cs="Times New Roman"/>
          <w:sz w:val="8"/>
          <w:szCs w:val="8"/>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An International Congress on "The Eucharist and Freedom"</w:t>
      </w:r>
    </w:p>
    <w:p w:rsidR="002547EB" w:rsidRDefault="002547E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by Edouard Cardinal Gagnon, p.s.s.</w:t>
      </w:r>
    </w:p>
    <w:p w:rsidR="002547EB" w:rsidRDefault="002547EB">
      <w:pPr>
        <w:widowControl w:val="0"/>
        <w:autoSpaceDE w:val="0"/>
        <w:autoSpaceDN w:val="0"/>
        <w:adjustRightInd w:val="0"/>
        <w:spacing w:after="0" w:line="240" w:lineRule="auto"/>
        <w:rPr>
          <w:rFonts w:ascii="Times New Roman" w:hAnsi="Times New Roman" w:cs="Times New Roman"/>
          <w:sz w:val="24"/>
          <w:szCs w:val="24"/>
        </w:rPr>
      </w:pPr>
    </w:p>
    <w:p w:rsidR="002547EB" w:rsidRDefault="002547EB">
      <w:pPr>
        <w:widowControl w:val="0"/>
        <w:autoSpaceDE w:val="0"/>
        <w:autoSpaceDN w:val="0"/>
        <w:adjustRightInd w:val="0"/>
        <w:spacing w:after="0" w:line="240" w:lineRule="auto"/>
        <w:rPr>
          <w:rFonts w:ascii="Times New Roman" w:hAnsi="Times New Roman" w:cs="Times New Roman"/>
          <w:sz w:val="24"/>
          <w:szCs w:val="24"/>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http://www.catholic.net/RCC/Periodicals/Faith/0102-97/sacramen.html</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p>
    <w:p w:rsidR="002547EB" w:rsidRDefault="002547EB">
      <w:pPr>
        <w:widowControl w:val="0"/>
        <w:autoSpaceDE w:val="0"/>
        <w:autoSpaceDN w:val="0"/>
        <w:adjustRightInd w:val="0"/>
        <w:spacing w:before="100" w:after="100" w:line="240" w:lineRule="auto"/>
        <w:rPr>
          <w:rFonts w:ascii="Times New Roman" w:hAnsi="Times New Roman" w:cs="Times New Roman"/>
          <w:sz w:val="8"/>
          <w:szCs w:val="8"/>
        </w:rPr>
      </w:pPr>
      <w:r>
        <w:rPr>
          <w:rFonts w:ascii="Times New Roman" w:hAnsi="Times New Roman" w:cs="Times New Roman"/>
          <w:sz w:val="28"/>
          <w:szCs w:val="28"/>
        </w:rPr>
        <w:tab/>
        <w:t>The Forge</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8"/>
          <w:szCs w:val="8"/>
        </w:rPr>
        <w:tab/>
      </w:r>
      <w:r>
        <w:rPr>
          <w:rFonts w:ascii="Times New Roman" w:hAnsi="Times New Roman" w:cs="Times New Roman"/>
          <w:sz w:val="20"/>
          <w:szCs w:val="20"/>
        </w:rPr>
        <w:tab/>
        <w:t>Fruitfulness  971</w:t>
      </w:r>
    </w:p>
    <w:p w:rsidR="002547EB" w:rsidRDefault="002547EB">
      <w:pPr>
        <w:widowControl w:val="0"/>
        <w:autoSpaceDE w:val="0"/>
        <w:autoSpaceDN w:val="0"/>
        <w:adjustRightInd w:val="0"/>
        <w:spacing w:before="100" w:after="10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8"/>
          <w:szCs w:val="8"/>
        </w:rPr>
      </w:pPr>
      <w:r>
        <w:rPr>
          <w:rFonts w:ascii="Times New Roman" w:hAnsi="Times New Roman" w:cs="Times New Roman"/>
          <w:sz w:val="24"/>
          <w:szCs w:val="24"/>
        </w:rPr>
        <w:lastRenderedPageBreak/>
        <w:tab/>
        <w:t>Dominus dabit benignitatem suam et terra nostra dabit fructum suum — the Lord will grant his blessing and the earth will bring forth its fruit.</w:t>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tab/>
        <w:t>That blessing is indeed the source of all good fruit, the necessary climate for producing saints, men and women of God, for this world of ours.</w:t>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tab/>
        <w:t>Dominus dabit benignitatem — the Lord will grant his blessing. Notice, however, that he goes on to point out that he awaits our fruit — yours and mine. Nor is this crop to be meagre or blighted because we have not really given ourselves completely. He expects abundant fruit since he fills us with his blessings.</w:t>
      </w:r>
    </w:p>
    <w:p w:rsidR="002547EB" w:rsidRDefault="002547EB">
      <w:pPr>
        <w:widowControl w:val="0"/>
        <w:autoSpaceDE w:val="0"/>
        <w:autoSpaceDN w:val="0"/>
        <w:adjustRightInd w:val="0"/>
        <w:spacing w:after="0" w:line="240" w:lineRule="auto"/>
        <w:rPr>
          <w:rFonts w:ascii="Times New Roman" w:hAnsi="Times New Roman" w:cs="Times New Roman"/>
          <w:sz w:val="8"/>
          <w:szCs w:val="8"/>
        </w:rPr>
      </w:pPr>
    </w:p>
    <w:p w:rsidR="002547EB" w:rsidRDefault="002547EB">
      <w:pPr>
        <w:widowControl w:val="0"/>
        <w:autoSpaceDE w:val="0"/>
        <w:autoSpaceDN w:val="0"/>
        <w:adjustRightInd w:val="0"/>
        <w:spacing w:before="100" w:after="100" w:line="240" w:lineRule="auto"/>
        <w:rPr>
          <w:rFonts w:ascii="Times New Roman" w:hAnsi="Times New Roman" w:cs="Times New Roman"/>
          <w:sz w:val="18"/>
          <w:szCs w:val="18"/>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St. Josemaría Escrivá</w:t>
      </w:r>
    </w:p>
    <w:p w:rsidR="002547EB" w:rsidRDefault="002547EB">
      <w:pPr>
        <w:widowControl w:val="0"/>
        <w:autoSpaceDE w:val="0"/>
        <w:autoSpaceDN w:val="0"/>
        <w:adjustRightInd w:val="0"/>
        <w:spacing w:after="0" w:line="240" w:lineRule="auto"/>
        <w:rPr>
          <w:rFonts w:ascii="Times New Roman" w:hAnsi="Times New Roman" w:cs="Times New Roman"/>
          <w:sz w:val="18"/>
          <w:szCs w:val="18"/>
        </w:rPr>
      </w:pPr>
    </w:p>
    <w:p w:rsidR="002547EB" w:rsidRDefault="002547EB">
      <w:pPr>
        <w:widowControl w:val="0"/>
        <w:autoSpaceDE w:val="0"/>
        <w:autoSpaceDN w:val="0"/>
        <w:adjustRightInd w:val="0"/>
        <w:spacing w:after="0" w:line="240" w:lineRule="auto"/>
        <w:rPr>
          <w:rFonts w:ascii="Times New Roman" w:hAnsi="Times New Roman" w:cs="Times New Roman"/>
          <w:sz w:val="18"/>
          <w:szCs w:val="18"/>
        </w:rPr>
      </w:pPr>
    </w:p>
    <w:p w:rsidR="002547EB" w:rsidRDefault="002547EB">
      <w:pPr>
        <w:widowControl w:val="0"/>
        <w:autoSpaceDE w:val="0"/>
        <w:autoSpaceDN w:val="0"/>
        <w:adjustRightInd w:val="0"/>
        <w:spacing w:after="0" w:line="240" w:lineRule="auto"/>
        <w:rPr>
          <w:rFonts w:ascii="Times New Roman" w:hAnsi="Times New Roman" w:cs="Times New Roman"/>
          <w:sz w:val="18"/>
          <w:szCs w:val="18"/>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0"/>
          <w:szCs w:val="20"/>
        </w:rPr>
        <w:t xml:space="preserve">     As the author tells us in his brief preface: "How can I fail to take up your soul-pure gold-and place it in 'the forge,' and fashion it with fire and hammer, until that gold nugget is turned into a splendid jewel to be offered to my God, to your God?"</w:t>
      </w:r>
    </w:p>
    <w:p w:rsidR="002547EB" w:rsidRDefault="002547EB">
      <w:pPr>
        <w:widowControl w:val="0"/>
        <w:autoSpaceDE w:val="0"/>
        <w:autoSpaceDN w:val="0"/>
        <w:adjustRightInd w:val="0"/>
        <w:spacing w:after="0" w:line="240" w:lineRule="auto"/>
        <w:rPr>
          <w:rFonts w:ascii="Times New Roman" w:hAnsi="Times New Roman" w:cs="Times New Roman"/>
          <w:sz w:val="16"/>
          <w:szCs w:val="16"/>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The Forge contains 1055 points for meditation, arranged in thirteen chapters. Many of these points, written down for the most part in the 1930's by the founder of Opus Dei, refer to events in the author's own life, although they are usually related in the third person.</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http://www.escrivaworks.org/book/the_forge</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4"/>
          <w:szCs w:val="24"/>
        </w:rPr>
        <w:t>Romana - Bulletin of the Prelature of the Holy Cross and Opus Dei</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No. 31 • July - December 2000 • Page 261</w:t>
      </w:r>
    </w:p>
    <w:p w:rsidR="002547EB" w:rsidRDefault="002547EB">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ab/>
        <w:t>Vatican City -- September 15, 2000</w:t>
      </w:r>
    </w:p>
    <w:p w:rsidR="002547EB" w:rsidRDefault="002547EB">
      <w:pPr>
        <w:widowControl w:val="0"/>
        <w:autoSpaceDE w:val="0"/>
        <w:autoSpaceDN w:val="0"/>
        <w:adjustRightInd w:val="0"/>
        <w:spacing w:before="100" w:after="100" w:line="240" w:lineRule="auto"/>
        <w:rPr>
          <w:rFonts w:ascii="Times New Roman" w:hAnsi="Times New Roman" w:cs="Times New Roman"/>
          <w:sz w:val="12"/>
          <w:szCs w:val="12"/>
        </w:rPr>
      </w:pPr>
      <w:r>
        <w:rPr>
          <w:rFonts w:ascii="Times New Roman" w:hAnsi="Times New Roman" w:cs="Times New Roman"/>
          <w:sz w:val="12"/>
          <w:szCs w:val="12"/>
        </w:rPr>
        <w:tab/>
      </w:r>
    </w:p>
    <w:p w:rsidR="002547EB" w:rsidRDefault="002547EB">
      <w:pPr>
        <w:widowControl w:val="0"/>
        <w:autoSpaceDE w:val="0"/>
        <w:autoSpaceDN w:val="0"/>
        <w:adjustRightInd w:val="0"/>
        <w:spacing w:before="100" w:after="100" w:line="240" w:lineRule="auto"/>
        <w:rPr>
          <w:rFonts w:ascii="Times New Roman" w:hAnsi="Times New Roman" w:cs="Times New Roman"/>
          <w:sz w:val="20"/>
          <w:szCs w:val="20"/>
        </w:rPr>
      </w:pPr>
      <w:r>
        <w:rPr>
          <w:rFonts w:ascii="Times New Roman" w:hAnsi="Times New Roman" w:cs="Times New Roman"/>
          <w:sz w:val="20"/>
          <w:szCs w:val="20"/>
        </w:rPr>
        <w:tab/>
        <w:t xml:space="preserve">L’Osservatore Romano: </w:t>
      </w:r>
      <w:r>
        <w:rPr>
          <w:rFonts w:ascii="Times New Roman" w:hAnsi="Times New Roman" w:cs="Times New Roman"/>
          <w:i/>
          <w:iCs/>
          <w:sz w:val="20"/>
          <w:szCs w:val="20"/>
        </w:rPr>
        <w:t>On the occasion of the Jubilee of University Professors</w:t>
      </w: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i/>
          <w:iCs/>
          <w:sz w:val="24"/>
          <w:szCs w:val="24"/>
        </w:rPr>
        <w:t xml:space="preserve">     “Dominus dabit benignitatem, et terra nostra dabit fructum suum.”</w:t>
      </w:r>
      <w:r>
        <w:rPr>
          <w:rFonts w:ascii="Times New Roman" w:hAnsi="Times New Roman" w:cs="Times New Roman"/>
          <w:sz w:val="24"/>
          <w:szCs w:val="24"/>
        </w:rPr>
        <w:t xml:space="preserve"> “The Lord will give what is good, and our land will yield its increase” (</w:t>
      </w:r>
      <w:r>
        <w:rPr>
          <w:rFonts w:ascii="Times New Roman" w:hAnsi="Times New Roman" w:cs="Times New Roman"/>
          <w:i/>
          <w:iCs/>
          <w:sz w:val="24"/>
          <w:szCs w:val="24"/>
        </w:rPr>
        <w:t>Ps</w:t>
      </w:r>
      <w:r>
        <w:rPr>
          <w:rFonts w:ascii="Times New Roman" w:hAnsi="Times New Roman" w:cs="Times New Roman"/>
          <w:sz w:val="24"/>
          <w:szCs w:val="24"/>
        </w:rPr>
        <w:t xml:space="preserve"> 85:12). Haven’t we all, at one time or another, had an opportunity to contemplate streams of water running down from snow-capped mountains?</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i/>
          <w:iCs/>
          <w:sz w:val="24"/>
          <w:szCs w:val="24"/>
        </w:rPr>
        <w:t xml:space="preserve">     </w:t>
      </w:r>
      <w:r>
        <w:rPr>
          <w:rFonts w:ascii="Times New Roman" w:hAnsi="Times New Roman" w:cs="Times New Roman"/>
          <w:sz w:val="24"/>
          <w:szCs w:val="24"/>
        </w:rPr>
        <w:t>In the spring of 1256, St. Thomas Aquinas was called upon to give his inaugural lecture as Professor of Theology at the University of Paris. Only thirty-one years old, he felt unworthy of such a prestigious position. In addition, he had difficulty finding an appropriate topic for this event. His biographers say that he was still turning this over in his head when he fell asleep. In his dreams he met an old man who set his mind at rest and invited him to give his lecture on a verse from psalm 104: “From thy lofty abode thou waterest the mountains; the earth is satisfied with the fruit of thy work.”</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i/>
          <w:iCs/>
          <w:sz w:val="24"/>
          <w:szCs w:val="24"/>
        </w:rPr>
        <w:t xml:space="preserve">     </w:t>
      </w:r>
      <w:r>
        <w:rPr>
          <w:rFonts w:ascii="Times New Roman" w:hAnsi="Times New Roman" w:cs="Times New Roman"/>
          <w:sz w:val="24"/>
          <w:szCs w:val="24"/>
        </w:rPr>
        <w:t xml:space="preserve">Thomas, upon waking, decided to give his discourse on these words from the psalm, </w:t>
      </w:r>
      <w:r>
        <w:rPr>
          <w:rFonts w:ascii="Times New Roman" w:hAnsi="Times New Roman" w:cs="Times New Roman"/>
          <w:sz w:val="24"/>
          <w:szCs w:val="24"/>
        </w:rPr>
        <w:lastRenderedPageBreak/>
        <w:t>applying them to the professors. As the rain waters the mountains, forming rivers that make the valleys fruitful, so wisdom comes from God to men through those who teach. We can employ this metaphor inspired by sacred scripture in recalling today the mission and responsibility of professors, on the occasion of the Jubilee.</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i/>
          <w:iCs/>
          <w:sz w:val="24"/>
          <w:szCs w:val="24"/>
        </w:rPr>
        <w:t xml:space="preserve">     </w:t>
      </w:r>
      <w:r>
        <w:rPr>
          <w:rFonts w:ascii="Times New Roman" w:hAnsi="Times New Roman" w:cs="Times New Roman"/>
          <w:sz w:val="24"/>
          <w:szCs w:val="24"/>
        </w:rPr>
        <w:t>To fully understand the meaning and value of a university we must go beyond any merely functional statement that considers institutions as pieces of machinery.</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i/>
          <w:iCs/>
          <w:sz w:val="24"/>
          <w:szCs w:val="24"/>
        </w:rPr>
        <w:t xml:space="preserve">     </w:t>
      </w:r>
      <w:r>
        <w:rPr>
          <w:rFonts w:ascii="Times New Roman" w:hAnsi="Times New Roman" w:cs="Times New Roman"/>
          <w:sz w:val="24"/>
          <w:szCs w:val="24"/>
        </w:rPr>
        <w:t>The university is not just a mechanism for professional preparation. It cannot be reduced to a bureaucracy for information. Rather it should be the soul of a society, the place where one seeks, accumulates and transmits wisdom. The fields and forests depend in good part on the purity of the water that irrigates the land. In other words, man’s life depends on the wisdom that flows from the fountains: true wisdom, inspired by love and destined for service, not a rationalism turned in on itself, blind and empty. Authentic wisdom, which is one, admits of specializations; but it cannot be separated from a global vision of man, of his origin, his nature and his destiny. Wisdom is respectful of the autonomy of temporal realities and the legitimate opinions of others; but it does not make concessions when faced with the truth and its demands, although it may have to put up with misunderstanding and discrimination. Wisdom is a gift and, at the same time, a conquest of freedom.</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i/>
          <w:iCs/>
          <w:sz w:val="24"/>
          <w:szCs w:val="24"/>
        </w:rPr>
        <w:t xml:space="preserve">     </w:t>
      </w:r>
      <w:r>
        <w:rPr>
          <w:rFonts w:ascii="Times New Roman" w:hAnsi="Times New Roman" w:cs="Times New Roman"/>
          <w:sz w:val="24"/>
          <w:szCs w:val="24"/>
        </w:rPr>
        <w:t>On the occasion of an academic ceremony held at the University of Navarre, I had the opportunity of hearing the founder of Opus Dei, Blessed Josemaria Escriva, say the following: “The university does not live with its back turned to any of the uncertainties, worries, or needs of mankind. Its mission is not to offer immediate solutions. But in studying problems with scientific rigor, it also moves hearts, urges on the passive, awakens sleeping powers, and forms citizens disposed to build a more just society. It thus contributes with its universal work to eliminating barriers that hinder mutual understanding among men. It eases fear before an uncertain future, and fosters—through love for truth, justice and charity—true peace and harmony among individuals and nations” (Academic address, October 7, 1972).</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i/>
          <w:iCs/>
          <w:sz w:val="24"/>
          <w:szCs w:val="24"/>
        </w:rPr>
        <w:t xml:space="preserve">     </w:t>
      </w:r>
      <w:r>
        <w:rPr>
          <w:rFonts w:ascii="Times New Roman" w:hAnsi="Times New Roman" w:cs="Times New Roman"/>
          <w:sz w:val="24"/>
          <w:szCs w:val="24"/>
        </w:rPr>
        <w:t xml:space="preserve">Wisdom at the service of man, imbued with a moral sense; wisdom that breaks down barriers and banishes fear. This is the central task of a university, and it is a responsibility that challenges Christians in a very special way. A university professor who is a disciple of Jesus follows his Master with his faith and with his heart, with his thought and with his whole life. His example and teachings, when they conform to the Gospel, become a sowing of peace. How can we fail to see this as an exciting task? </w:t>
      </w:r>
      <w:r>
        <w:rPr>
          <w:rFonts w:ascii="Times New Roman" w:hAnsi="Times New Roman" w:cs="Times New Roman"/>
          <w:sz w:val="20"/>
          <w:szCs w:val="20"/>
        </w:rPr>
        <w:br/>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i/>
          <w:iCs/>
          <w:sz w:val="24"/>
          <w:szCs w:val="24"/>
        </w:rPr>
        <w:t xml:space="preserve">     </w:t>
      </w:r>
      <w:r>
        <w:rPr>
          <w:rFonts w:ascii="Times New Roman" w:hAnsi="Times New Roman" w:cs="Times New Roman"/>
          <w:sz w:val="24"/>
          <w:szCs w:val="24"/>
        </w:rPr>
        <w:t>For everyone, the Jubilee means conversion to Jesus Christ. For those who work in the university, the Jubilee is also concretized in an invitation to consider, anew and in depth, its role in the world and in the Church. It is also a call to renew the desire for Christian consistency, attained through the effort to know and love Jesus, God made man, who gives himself to us in the sacraments, who listens to us and speaks to us in prayer; who comes to meet us in our work. Yes, the work of the intellect also, the fatiguing but incomparable work of examining the truth, in the light of faith, with a desire of loving and serving, can and should be turned into prayer.</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i/>
          <w:iCs/>
          <w:sz w:val="24"/>
          <w:szCs w:val="24"/>
        </w:rPr>
        <w:t xml:space="preserve">     </w:t>
      </w:r>
      <w:r>
        <w:rPr>
          <w:rFonts w:ascii="Times New Roman" w:hAnsi="Times New Roman" w:cs="Times New Roman"/>
          <w:sz w:val="24"/>
          <w:szCs w:val="24"/>
        </w:rPr>
        <w:t xml:space="preserve">When the minds and hearts of intellectuals are open to the light and warmth of God’s love, there descends upon them torrents of wisdom, as the water runs down from the snow-capped </w:t>
      </w:r>
      <w:r>
        <w:rPr>
          <w:rFonts w:ascii="Times New Roman" w:hAnsi="Times New Roman" w:cs="Times New Roman"/>
          <w:sz w:val="24"/>
          <w:szCs w:val="24"/>
        </w:rPr>
        <w:lastRenderedPageBreak/>
        <w:t xml:space="preserve">peaks, filling the fields with fruit. Our times call out, more than does arid land, for an end to the “drama of the separation of faith and reason” (John Paul II, </w:t>
      </w:r>
      <w:r>
        <w:rPr>
          <w:rFonts w:ascii="Times New Roman" w:hAnsi="Times New Roman" w:cs="Times New Roman"/>
          <w:i/>
          <w:iCs/>
          <w:sz w:val="24"/>
          <w:szCs w:val="24"/>
        </w:rPr>
        <w:t>Fides et Ratio</w:t>
      </w:r>
      <w:r>
        <w:rPr>
          <w:rFonts w:ascii="Times New Roman" w:hAnsi="Times New Roman" w:cs="Times New Roman"/>
          <w:sz w:val="24"/>
          <w:szCs w:val="24"/>
        </w:rPr>
        <w:t>, no. 45). And this work is the task of intellectuals: it depends on their faith and love, on each one’s humble correspondence to God’s grace. Then in our day and age the words of the psalm will be fulfilled: “Dominus dabit benignitatem, et terra nostra dabit fructum suum” (</w:t>
      </w:r>
      <w:r>
        <w:rPr>
          <w:rFonts w:ascii="Times New Roman" w:hAnsi="Times New Roman" w:cs="Times New Roman"/>
          <w:i/>
          <w:iCs/>
          <w:sz w:val="24"/>
          <w:szCs w:val="24"/>
        </w:rPr>
        <w:t>Ps</w:t>
      </w:r>
      <w:r>
        <w:rPr>
          <w:rFonts w:ascii="Times New Roman" w:hAnsi="Times New Roman" w:cs="Times New Roman"/>
          <w:sz w:val="24"/>
          <w:szCs w:val="24"/>
        </w:rPr>
        <w:t xml:space="preserve"> 85:12).</w:t>
      </w:r>
      <w:r>
        <w:rPr>
          <w:rFonts w:ascii="Times New Roman" w:hAnsi="Times New Roman" w:cs="Times New Roman"/>
          <w:sz w:val="24"/>
          <w:szCs w:val="24"/>
        </w:rPr>
        <w:br/>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http://en.romana.org/?s=3.7&amp;n=31&amp;ID=2</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4"/>
          <w:szCs w:val="24"/>
        </w:rPr>
        <w:t>P. S.</w:t>
      </w: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p>
    <w:p w:rsidR="002547EB" w:rsidRDefault="002547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How do we explain Europe’s sorry record on immigration at</w:t>
      </w:r>
    </w:p>
    <w:p w:rsidR="002547EB" w:rsidRDefault="002547EB">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precisely the time it will need more immigration?</w:t>
      </w:r>
    </w:p>
    <w:p w:rsidR="002547EB" w:rsidRDefault="002547EB">
      <w:pPr>
        <w:widowControl w:val="0"/>
        <w:autoSpaceDE w:val="0"/>
        <w:autoSpaceDN w:val="0"/>
        <w:adjustRightInd w:val="0"/>
        <w:spacing w:after="0" w:line="240" w:lineRule="auto"/>
        <w:rPr>
          <w:rFonts w:ascii="Arial" w:hAnsi="Arial" w:cs="Arial"/>
          <w:sz w:val="8"/>
          <w:szCs w:val="8"/>
        </w:rPr>
      </w:pPr>
    </w:p>
    <w:p w:rsidR="002547EB" w:rsidRDefault="002547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How will Europe manage to integrate into its economy and society</w:t>
      </w:r>
    </w:p>
    <w:p w:rsidR="002547EB" w:rsidRDefault="002547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estimated 50 million new immigrants it will need in the decades ahead to</w:t>
      </w:r>
    </w:p>
    <w:p w:rsidR="002547EB" w:rsidRDefault="002547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cope with its declining fertility rates and rapidly aging populations -- not to mention</w:t>
      </w:r>
    </w:p>
    <w:p w:rsidR="002547EB" w:rsidRDefault="002547E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over-the-top welfare system that will require new immigrant workers to pay</w:t>
      </w:r>
    </w:p>
    <w:p w:rsidR="002547EB" w:rsidRDefault="002547E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for the benefits of its retirees?</w:t>
      </w:r>
    </w:p>
    <w:p w:rsidR="002547EB" w:rsidRDefault="002547EB">
      <w:pPr>
        <w:widowControl w:val="0"/>
        <w:autoSpaceDE w:val="0"/>
        <w:autoSpaceDN w:val="0"/>
        <w:adjustRightInd w:val="0"/>
        <w:spacing w:after="0" w:line="240" w:lineRule="auto"/>
        <w:rPr>
          <w:rFonts w:ascii="Times New Roman" w:hAnsi="Times New Roman" w:cs="Times New Roman"/>
          <w:sz w:val="24"/>
          <w:szCs w:val="24"/>
        </w:rPr>
      </w:pPr>
    </w:p>
    <w:p w:rsidR="002547EB" w:rsidRDefault="002547EB">
      <w:pPr>
        <w:widowControl w:val="0"/>
        <w:autoSpaceDE w:val="0"/>
        <w:autoSpaceDN w:val="0"/>
        <w:adjustRightInd w:val="0"/>
        <w:spacing w:after="0" w:line="240" w:lineRule="auto"/>
        <w:rPr>
          <w:rFonts w:ascii="Times New Roman" w:hAnsi="Times New Roman" w:cs="Times New Roman"/>
          <w:sz w:val="24"/>
          <w:szCs w:val="24"/>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U. S. News &amp; World Report</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March 13, 2006,  p34</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Marcelo M. Suárez-Orozco</w:t>
      </w: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20"/>
          <w:szCs w:val="20"/>
        </w:rPr>
      </w:pPr>
    </w:p>
    <w:p w:rsidR="002547EB" w:rsidRDefault="002547EB">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t>Is the above paragraph an accurate assessment of the needs of Europe?</w:t>
      </w:r>
    </w:p>
    <w:p w:rsidR="002547EB" w:rsidRDefault="002547EB">
      <w:pPr>
        <w:widowControl w:val="0"/>
        <w:autoSpaceDE w:val="0"/>
        <w:autoSpaceDN w:val="0"/>
        <w:adjustRightInd w:val="0"/>
        <w:spacing w:after="0" w:line="240" w:lineRule="auto"/>
        <w:rPr>
          <w:rFonts w:ascii="Times New Roman" w:hAnsi="Times New Roman" w:cs="Times New Roman"/>
          <w:sz w:val="16"/>
          <w:szCs w:val="16"/>
        </w:rPr>
      </w:pPr>
    </w:p>
    <w:p w:rsidR="002547EB" w:rsidRDefault="002547E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4"/>
          <w:szCs w:val="24"/>
        </w:rPr>
        <w:tab/>
      </w:r>
      <w:r>
        <w:rPr>
          <w:rFonts w:ascii="Times New Roman" w:hAnsi="Times New Roman" w:cs="Times New Roman"/>
          <w:sz w:val="24"/>
          <w:szCs w:val="24"/>
        </w:rPr>
        <w:tab/>
        <w:t>Do you agree with it?</w:t>
      </w:r>
    </w:p>
    <w:sectPr w:rsidR="002547EB" w:rsidSect="002547EB">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B03" w:rsidRDefault="00294B03" w:rsidP="002547EB">
      <w:pPr>
        <w:spacing w:after="0" w:line="240" w:lineRule="auto"/>
      </w:pPr>
      <w:r>
        <w:separator/>
      </w:r>
    </w:p>
  </w:endnote>
  <w:endnote w:type="continuationSeparator" w:id="0">
    <w:p w:rsidR="00294B03" w:rsidRDefault="00294B03" w:rsidP="00254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7EB" w:rsidRDefault="002547E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0"/>
        <w:szCs w:val="20"/>
      </w:rPr>
      <w:t>No Rights Reserved.  All content is in the Public Domain.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B03" w:rsidRDefault="00294B03" w:rsidP="002547EB">
      <w:pPr>
        <w:spacing w:after="0" w:line="240" w:lineRule="auto"/>
      </w:pPr>
      <w:r>
        <w:separator/>
      </w:r>
    </w:p>
  </w:footnote>
  <w:footnote w:type="continuationSeparator" w:id="0">
    <w:p w:rsidR="00294B03" w:rsidRDefault="00294B03" w:rsidP="00254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7EB" w:rsidRDefault="002547E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47EB"/>
    <w:rsid w:val="002547EB"/>
    <w:rsid w:val="00294B03"/>
    <w:rsid w:val="00EB72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1322</Words>
  <Characters>7540</Characters>
  <Application>Microsoft Office Word</Application>
  <DocSecurity>0</DocSecurity>
  <Lines>62</Lines>
  <Paragraphs>17</Paragraphs>
  <ScaleCrop>false</ScaleCrop>
  <Company/>
  <LinksUpToDate>false</LinksUpToDate>
  <CharactersWithSpaces>8845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cp:revision>
  <dcterms:created xsi:type="dcterms:W3CDTF">2016-10-24T19:32:00Z</dcterms:created>
  <dcterms:modified xsi:type="dcterms:W3CDTF">2016-10-24T19:32:00Z</dcterms:modified>
</cp:coreProperties>
</file>