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E15" w:rsidRDefault="000A1E1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Ebola, the African Union and bioeconomic warfare</w:t>
      </w: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Horace G. Campbell     -       San Francisco Bay View     -              Oct. 17, 2014</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Ebola outbreak rages and there are projections of more than 1.4 million persons infected in the next few months, the African Union and the regional bloc ECOWAS have taken a back seat as the international media uses this virus to stigmatize Africa and Africans.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Pious statements have been made by the World Health Organization (WHO) as the World Bank warns that Ebola could have “catastrophic” economic costs on the region of Western Africa.    . . .   [The] World Bank has not yet accepted any reasonability for its role in promoting neo-liberal politics that degraded the health care facilities of Africa. This degradation will be called in this article economic warfare. Bioeconomic warfare is the combination of economic warfare and biological warfare.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midst of this tragedy, Britain, France and the United States use the deaths of thousands to remilitarize West Africa. Characteristically, this militaristic intervention – with the division of the three societies between USA (Liberia), France (Guinea) and the United Kingdom (Sierra Leone) – ensures that the media attention is placed on the military deployments of the Western states and not on measures for public education.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the CDC, the first outbreak of Ebola was in 1976 in Zaire.   . . .   Why is it necessary for the CDC to place the evolution of disease in Africa?  The website of the CDC differs from the Journal of Infectious Diseases that stated, “Biomedical science first encountered the virus family Filoviridae when [the] Marburg virus appeared in 1967.”   . . .  In the third outbreak in 1979, in Sudan, there were 34 cases and 22 fatalities.   . . .   The fourth outbreak of Ebola was in the United States. The strain of Ebola Reston is so called because of an outbreak which occurred in Reston, Virginia, in late 1989.    . . .   There were two other small incidents of the Reston outbreak after 1989.</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Six years after the first Reston outbreak there was a major outbreak of Ebola at Kitwit, again in Zaire. There were over 200 fatalities. Up to then, the Kitwit Ebola outbreak had been the deadliest. The outbreaks were usually controlled when appropriate medical supplies and equipment were made available and quarantine procedures used.</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those days there have been periodic outbreaks in Uganda, Angola, Gabon, Côte d’Ivoire (Ivory Coast) and other parts of Africa, but nothing compared to the scale and depth of the present pandemic in West Africa.</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most popular book on this virus published over 20 years ago by Richard Preston, “The Hot Zone: The Terrifying True Story of the Origins of the Ebola Virus,” [Richard Preston, “The HotZone: The Terrifying True Story of the Origins of the Ebola Virus,” Anchor Books, 1995] readers are exposed to the 20 years of research by the United States Army Medical Research Institute of Infectious Diseases (USAMRIID) on a family of viruses that are lethal.</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book came out before the Kitwit outbreak, but we know from press reports that the USAMRID, the CDC, the National Institutes of Health (NIH) and other international research organizations used the Kitwit outbreak to study this virus.    . . .    This book by Preston came out in a moment when the tabloid press was making great claims about the airborne possibilities of Ebola and was whipping up anti-African hysteria.</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in the same period when Robert Kaplan had written his celebrated article, “The Coming Anarchy.” It was this sensationalism that set the tone about the so-called failed and fragile states in Africa. Robert Kaplan wrote extensively on how scarcity, crime, overpopulation, tribalism and disease were rapidly destroying the social fabric of our African societies.  Kaplan’s work was part of the psychological warfare against Africa and Africans at the moment when the peoples of world were </w:t>
      </w:r>
      <w:r>
        <w:rPr>
          <w:rFonts w:ascii="Arial" w:hAnsi="Arial" w:cs="Arial"/>
          <w:sz w:val="20"/>
          <w:szCs w:val="20"/>
        </w:rPr>
        <w:lastRenderedPageBreak/>
        <w:t>celebrating the victory over apartheid.</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Army Medical Research Institute of Infectious Diseases (USAMRIID) at Fort Detrick, Maryland, is supposed to be the frontline research institution for the USA in its bioshield preparations, which is the preparedness of the U.S. government to fight against biological threats. President Richard Nixon had ended the offensive biological warfare program of the USA with his “Statement on Chemical and Biological Defense Policies and Programs” on Nov. 25, 1969 in a speech from Fort Detrick. The statement was supposed to put an end, unconditionally, to all U.S. offensive biological weapons programs. The United Nations Convention on the Prohibition of the Development, Production and Stockpiling of Bacteriological (Biological) and Toxin Weapons and on their Destruction was signed in 1972. Even after the signing of this international convention, a number of countries, including the USA, continued research on designer viruses.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U.N. convention, the explosion of scientific research on genetically modified organisms gave a boost to the research being carried out by both military and civilian agencies that were chasing profits from developing dual use pathogens. Biological agents that were being experimented with as bioweapons accelerated and the one bioweapon from this school of dual use pathogens that has come to light has been the experimentation on anthrax.</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Characteristically, the use of anthrax on civilians by the military was in the case of the racist Rhodesian military who unleashed anthrax spores in feed cakes for animals killing over 80 Africans in what was then Rhodesia. Years later Timothy Stamps, the Minister of Health in Zimbabwe, drew a connection between the anthrax outbreak in Rhodesia, the Ebola outbreaks and the experimentation that had been carried out under South Africa’s Chemical and Biological Warfare (CBW) program.</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South African apartheid CBW program has now received international notoriety through Project Coast where the apartheid regime was experimenting with biological agents that could be specifically targeted at Africans. The government of the United States has gone to great lengths to distance itself from the experimentation of Project Coast even though at the Truth and Reconciliation Commission (TRC of South Africa), Dr. Wouter Basson testified how he was warmly embraced by US intelligence elements. The full implication of the work of Wouter Basson and Daan Goosen is still to come to light.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day before President Barack Obama spoke to the world on the Ebola pandemic, the White House on Wednesday, Sept. 24, 2014, issued new guidelines intended to strengthen the oversight of federally funded biology research that could inadvertently produce bioweapons.    . . .    On the same day, the National Public Radio (NPR) was more specific that the ruling related to dual use pathogens and research being carried in government funded laboratories. This report came three years after the controversies about bird flu research that was being carried out for bioterror purposes.    . . .   One noted bioterrorism expert and director of the Center for Biosecurity at a national university stated: “It’s just a bad idea for scientists to turn a lethal virus into a lethal and highly contagious virus. And it’s a second bad idea for them to publish how they did it so others can copy it.”</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far no expert or whistleblower has come forward to speak openly about experimentation with viral hemorrhagic fevers, which are now lumped under the name of Ebola. Today as a vital component of prevention and public education, there is the need for scientists and researchers to speak out about the laboratories in the West or elsewhere that have been experimenting with dual use pathogens.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also necessary for the international community to know whether any of these research teams or university personnel associated with dual use pathogens has been active in the countries of Liberia, Sierra Leone, Guinea or Nigeria before the present outbreak of Ebola.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North America, the Fox news organization and its affiliates have been at the forefront of the racialization of the present outbreak of Ebola.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government that from 1962 to 1973 carried out biological and chemical weapon experimentation called Project 112.  This was specifically conducted so that those who were being experimented with did not know that they were guinea pigs. In 2000 when U.S. television network CBS made known the existence of this biological warfare program, it was also revealed that apart from testing on individuals in the USA there were tests carried out in countries where “the U.S. Department of Defense (DoD) conducted testing of agents in other countries that were considered too unethical to perform within the continental United States.”  We are yet to know which African societies were considered ripe for the testing of toxins by the U.S. Department of Defense.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Africans have faced bioterrorism from the time of colonialism and apartheid and this is well documented in the book “Medical Apartheid: The Dark History of Medical Experimentation on Black Americans from Colonial Times to the Present.” Author Harriet Washington went into great details about the bioterrorism against Black people.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Cubans have exposed that the Dengue fever which broke out in Cuba in 1977 was linked to biological warfare by the U.S. government. This has been corroborated by press reports from the United States.  At that time the U.S. government blocked efforts by the Cuban government to purchase fumigators and chemicals to control the Dengue spread.     . .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http://sfbayview.com/2014/10/ebola-the-african-union-and-bioeconomic-warfare/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Bastille Day</w:t>
      </w: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Zmirak  -    Taki’s Magazine    -   July 13, 2007</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then, the upper classes of France had been dilettantes and parlor philosophes for generations, and were utterly unsuited to embark on moderate political reform. They were the prototypes for America’s spoiled Boomers, who manned the barricades and burned the colleges in the 1960s.   . .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Refrain To arms, Vendeeans! Form your battalions! March, march, The blood of the blues, revolutionaries, Will redden our furrows!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Rodrigue  . . .  [a local bishop who defied papal authority to cooperate with the Revolution] Infamous henchman of the demon Who would settle in the house Of our adorable Jesus?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Tremble you perverse and timid, Before the bonfires of the adversaries. Tremble, your perfidious intrigues shall finally receive their due. (Repeat) All are raised to fight you From Saint Jean d’Monts to Beaupréau, From Angers to the town of Airvault, Our lads want to only fight.</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http://takimag.com/article/the_real_bastille_day/print</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Courier New" w:hAnsi="Courier New" w:cs="Courier New"/>
          <w:sz w:val="20"/>
          <w:szCs w:val="20"/>
        </w:rPr>
      </w:pPr>
    </w:p>
    <w:p w:rsidR="000A1E15" w:rsidRDefault="000A1E15">
      <w:pPr>
        <w:widowControl w:val="0"/>
        <w:autoSpaceDE w:val="0"/>
        <w:autoSpaceDN w:val="0"/>
        <w:adjustRightInd w:val="0"/>
        <w:spacing w:after="0" w:line="240" w:lineRule="auto"/>
        <w:rPr>
          <w:rFonts w:ascii="Courier New" w:hAnsi="Courier New" w:cs="Courier New"/>
          <w:sz w:val="20"/>
          <w:szCs w:val="20"/>
        </w:rPr>
      </w:pPr>
    </w:p>
    <w:p w:rsidR="000A1E15" w:rsidRDefault="000A1E15">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Home Page</w:t>
      </w:r>
      <w:r>
        <w:rPr>
          <w:rFonts w:ascii="Arial" w:hAnsi="Arial" w:cs="Arial"/>
          <w:sz w:val="20"/>
          <w:szCs w:val="20"/>
        </w:rPr>
        <w:t xml:space="preserve">: </w:t>
      </w:r>
      <w:r>
        <w:rPr>
          <w:rFonts w:ascii="Times New Roman" w:hAnsi="Times New Roman" w:cs="Times New Roman"/>
          <w:sz w:val="28"/>
          <w:szCs w:val="28"/>
        </w:rPr>
        <w:t>Empire Institute</w:t>
      </w:r>
    </w:p>
    <w:p w:rsidR="000A1E15" w:rsidRDefault="000A1E15">
      <w:pPr>
        <w:widowControl w:val="0"/>
        <w:autoSpaceDE w:val="0"/>
        <w:autoSpaceDN w:val="0"/>
        <w:adjustRightInd w:val="0"/>
        <w:spacing w:after="0" w:line="240" w:lineRule="auto"/>
        <w:rPr>
          <w:rFonts w:ascii="Arial" w:hAnsi="Arial" w:cs="Arial"/>
          <w:sz w:val="12"/>
          <w:szCs w:val="12"/>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Petraeus’ manual on counterinsurgency states: victory will never be achieved until “the populace consents to the government’s legitimacy.” Yet according to Luttwak, “the extraordinary persistence of dictatorships as diverse in style as the regimes of Cuba, Libya, North Korea, and Syria shows that in fact government needs no popular support as long as it can secure obedience,” which comes into existence through strict authoritative prohibitions and sure punishment.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Governments can maintain obedience without popular support.    . . .   Although liberals want to establish order in Iraq and Afghanistan — being post-imperial themselves — they never think of security in terms of conquest, which reveals their propensity to overlook history.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has simply little experience with self-governance.   . . .    History there shows that obedience can be established when a strongman dominates the various ethnic tribes.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short, there is no contradiction between burning down villages and winning the “hearts and minds” of a populace. In fact, counter-terror and random massacres are well proven methods for effectively controlling a broad population.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We are indebted to the intellectual giants who emerged around the end of the 19th century and early 20th century; thinkers such as Karl Marx, whose reflections on capitalism, economic classes and bourgeois ideology, etc. are essential    . . .   Max Weber’s comparative history – designed to reveal the development of “modern rationality” – paves the way for constructing a long term but differentiated view of empire. Emily Durkheim’s analysis of how social systems function is relevant for studying empires    . . .   Finally, Benedetto Croce has shown us how “every true history is contemporary history.” Croce corrected the positivists by revealing how history is both an objective and a subjective matter, or mental construction.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Edward Said suggested that the subjective side of empire has been energized by myth, rhetoric and narration: “the power to narrate, or to block other narratives from forming and emerging, is very important to culture and imperialism, and constitute the main connection between them.”    . . .   Cultural imperialism is tied to narrative and   .  . .information, it is driven by the need to     . . .  destroy communities that disrupt or threaten expansion.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peasants of yore scarcely raised an eyebrow when territories changed hands from one dynasty to another.    . . .   The peasants continued to admire the nobility and traditional rulers    . . .   Ruling without the consent of the governed was normal before the 19th century and the rise of liberal capitalism.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Whenever money and the written word enter a society, the cake of custom is slowly eaten away.     . . .     Robert Michels has shown    . . .   The masses are permanently incapable of self-government, they are predisposed to devoting “all their energies to effecting a change of masters,” which Michels speaks of as a tragicomedy process.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fascist quickly understood that the masses do not want responsibility, but would rather be told what to do, what to believe and what is really true.   . . .   The American psyche is not so different today.    . . .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12"/>
          <w:szCs w:val="12"/>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http://empire-institute.com/html/_.html</w:t>
      </w:r>
    </w:p>
    <w:p w:rsidR="000A1E15" w:rsidRDefault="000A1E15">
      <w:pPr>
        <w:widowControl w:val="0"/>
        <w:autoSpaceDE w:val="0"/>
        <w:autoSpaceDN w:val="0"/>
        <w:adjustRightInd w:val="0"/>
        <w:spacing w:after="0" w:line="240" w:lineRule="auto"/>
        <w:rPr>
          <w:rFonts w:ascii="Times New Roman" w:hAnsi="Times New Roman" w:cs="Times New Roman"/>
          <w:sz w:val="34"/>
          <w:szCs w:val="34"/>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Medicated soap: more harm than good?</w:t>
      </w: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Agaba    -    Jan. 6, 2014</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over, medicated soap sells like hot cakes. This is mainly because medicated soap is believed to kill bacteria and deactivate viruses. However, some experts dispute this.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the US Food and Drug Administration    . . .  said some data suggests that long-term exposure to some of the chemicals in antibacterial soap could actually pose health dangers such as bacterial resistance to antibiotics, or even cause some hormonal effects.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people buy medicated soap   . . .  “  . . .  because they perceive it as cool,” says Amos Twiine, a student at Kyambogo University.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Ben Manyindo, the Uganda National Bureau of Standards (UNBS) executive director, all soap, antibacterial or not, should be checked to verify whether it meets the standards or poses any potential risks.   . . .    According to Dr. Ben Obwot, a dermatologist at Benedict Medical Centre in Luzira, Kampala, there is no clear proof that medicated antibacterial soap provides additional protection and performs much better than ordinary soap   . . .    He says antibacterial soap is recommended in case one has a low immunity and one’s skin cannot ably take care of itself.   . . .    “   . . .   However, a problem arises when the bacteria develop resistance,” he says.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Iheme Ogbonnaya, a consultant physician in Abuja, Nigeria says a doctor can prescribe medicated soap   . . .   “But ordinarily, if the skin is intact, doctors do not recommend medicated soap.”</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Ben Obwot, a dermatologist at Benedict Medical Centre in Luzira, Kampala, says much as medicated soap contains amounts of anti-bacterial properties, the dosage is not enough to fully incapacitate the bacteria and when used over time may result in the bacteria developing resistance to the antibacterials.   . . .   He adds that people who use antibacterial soaps run the risk of injuring their skin because the soaps contain harmful substances that can damage the normal flora of the skin, making it susceptible to infections.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Relatedly, Dr. David Ssali, the proprietor of Dama Medicinal Herbs Clinic in Kampala, warns against the use of the ‘so-called medicated’ soaps, emphasizing that “they harmful to the body”.  He says the skin has lots of pores.    . . .   Ssali says some mediated soaps contain steroids, disinfectants, chlorine and percentages of antibacterials — substances that are harmful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Iheme Ogbonnaya, a consultant physician in Abuja, Nigeria,   . . .  told the News Agency of Nigeria that the skin has the capacity to clean itself    . .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----http://www.newvision.co.ug/news/651150-medicated-soap-more-harm-than-good.html</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Libya in the crosshairs</w:t>
      </w: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Cherian</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imposition of a no-fly zone over Libya when government forces were on the verge of taking over Benghazi has prolonged the tribal war that has engulfed the northern African nation.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States-led forces of the North Atlantic Treaty Organisation (NATO) have, as expected, gone far beyond what the United Nations Security Council has prescribed. Their aerial attacks and covert ground activities are now focussed entirely on regime change.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 tanks and armoury moving from Tripoli to Benghazi were taken out in a “turkey shoot”, reminiscent of the carnage of retreating Iraqi soldiers by the U.S. Air Force after a ceasefire was announced, during the first Gulf War. After the Security Council passed the resolution, the Libyan government announced a ceasefire and its tanks had started retreating to their bases. This, however, did not prevent NATO planes from targeting them.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U.S.-led wars in Yugoslavia and Iraq have provided evidence of the long-term harmful effects of depleted uranium on local populations. The European Parliament has repeatedly called for a moratorium on the use of weapons containing depleted uranium, but France and Britain have rejected calls for a ban.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 has no pretensions that this war is about protecting civilian lives. In fact, in March end Western media reports confirmed that more than a hundred civilians had been killed in the bombings. Interestingly, after the bombardment started, there have not been any anti-Qaddafi demonstrations outside Tripoli, an indication perhaps that the crude, colonial-style intervention of the West has once again united the Libyan people.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Evidence is now emerging that those who took part in the violent uprising in Benghazi in late February had the covert backing of Western intelligence agencies. The Obama administration admitted that Central Intelligence Agency (CIA) operatives helped the rebels for weeks. Saudi Arabia and Israel were among the countries that supplied arms to the rebels at the behest of the U.S.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clear that the goal of the U.S. is to replace Qaddafi with a more pliant authoritarian ruler. But    . . .   some senior Pentagon officials have started having doubts about the civil war they have helped engineer   . . .   American officials were aware from the outset that the conflict in Libya was essentially a tribal one and was different from the democratic upheavals going on in other parts of the Arab world.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best efforts of Sarkozy and Cameron, the mysterious rebel group that emerged overnight in Benghazi was on the verge of a humiliating defeat. That was when United Nations Security Council Resolution 1973 was conjured up and NATO's “Operation Enduring Dawn” was launched with the U.S., instead of the French, calling the shots. Only 12 NATO members are participating in this war; Germany, the most influential European NATO member, has opted out.</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administration's signal that it is willing to intervene militarily in the domestic affairs of Arab countries has encouraged the opposition in countries like Syria to resort to violence. Syria is among the few countries in the region that have refused to follow the dictates of the West. Venezuelan President Hugo Chavez said recently that the U.S. was preparing to intervene in Syria using the same strategy as in Libya.</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supposedly peaceful movements have already begun, and then there will be some deaths and then they'll accuse the Syrian President of killing his people. Later the Yankees come and bomb the people in order to save them. Imagine that,” said Chavez. Syria is already in Washington's firing line as some civilians have been killed during the violent protests in the town of Daraa.</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Defence Secretary said recently that there were only three repressive regimes in the region – Libya, Iran and Syria. As far as Yemen, Bahrain, Oman and Saudi Arabia are concerned, the West has put its blinkers on. Syria has been a prime candidate for regime change since the U.S. invasion of Iraq in 2003. Despite the destabilisation efforts, Syria has emerged stronger. The independent foreign policy followed by Damascus has never been to the liking of Washington and its allies.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Venezuelan Foreign Minister Nicolas Maduro said the events in Libya were a lesson for other countries. “They speak of democracy and human rights, but until yesterday they flattered Qaddafi; they were really courting the oil,” he said.</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Venezuela's stand on Libya is strongly supported by the majority of the Latin American countries.    .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was no proof that the Libyan government was slaughtering civilians. If such claims were true, graphic pictures would have hogged the international media headlines. On the other hand, it was the rebel forces that were indulging in crimes against humanity. The German newspaper Frankfurter Alegemeine Zeitung reported in the third week of March that the rebels had conducted pogrom-like slaughters of black African workers. A Turkish factory manager told the BBC that more than 70 of his employees from Chad were killed in cold blood by the rebel forces.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Ivory Coast, because of violence perpetuated by an illegal government, 100,000 people were forced to flee their homes in the capital, Abidjan. Late last year, the Security Council had demanded that Laurent Gbagbo, who had lost an internationally supervised election, hand over power. But the West, led by Washington, chose not to intervene.   . . .</w:t>
      </w: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16"/>
          <w:szCs w:val="16"/>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as the events in March showed, it is not going to be a cakewalk for NATO. Libya has a glorious history of fighting colonial forces. Led by the legendary Omar Mukhtar, more than a 100,000 Libyans sacrificed their lives in the struggle against Italian colonial rule.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---http://www.hindu.com/thehindu/thscrip/print.pl?file=20110422280800400.htm&amp;date=fl2808/&amp;prd fline&amp;</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 rights chief: Suspend Zimbabwe sanctions</w:t>
      </w:r>
    </w:p>
    <w:p w:rsidR="000A1E15" w:rsidRDefault="000A1E1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Associated Press      -       May 25, 2012</w:t>
      </w:r>
    </w:p>
    <w:p w:rsidR="000A1E15" w:rsidRDefault="000A1E15">
      <w:pPr>
        <w:widowControl w:val="0"/>
        <w:autoSpaceDE w:val="0"/>
        <w:autoSpaceDN w:val="0"/>
        <w:adjustRightInd w:val="0"/>
        <w:spacing w:after="0" w:line="240" w:lineRule="auto"/>
        <w:rPr>
          <w:rFonts w:ascii="Arial" w:hAnsi="Arial" w:cs="Arial"/>
          <w:sz w:val="12"/>
          <w:szCs w:val="12"/>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Nations human rights chief [Navi Pillay] said Friday that Western sanctions against Zimbabwe's president and his loyalists should be suspended, at least until elections, saying the measures have hurt the country's poorest and most vulnerable people.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 Human Rights Commissioner Navi Pillay said the sanctions act as a disincentive to   . . .   investors and appear to have cut down    . . .   imports and exports. These unintended side-effects affect the    . . .   country's poorest    . . .   she said.    . . .  Allegations of rights violations by Mugabe and his associates   . . .  should be resolved in courts of law, said Pillay </w:t>
      </w:r>
      <w:r w:rsidRPr="00683B2A">
        <w:rPr>
          <w:rStyle w:val="FootnoteReference"/>
        </w:rPr>
        <w:footnoteReference w:id="1"/>
      </w:r>
      <w:r>
        <w:rPr>
          <w:rFonts w:ascii="Arial" w:hAnsi="Arial" w:cs="Arial"/>
          <w:sz w:val="20"/>
          <w:szCs w:val="20"/>
        </w:rPr>
        <w:t>, winding up a five-day visit to assess human rights in Zimbabwe.    . . .</w:t>
      </w:r>
    </w:p>
    <w:p w:rsidR="000A1E15" w:rsidRDefault="000A1E15">
      <w:pPr>
        <w:widowControl w:val="0"/>
        <w:autoSpaceDE w:val="0"/>
        <w:autoSpaceDN w:val="0"/>
        <w:adjustRightInd w:val="0"/>
        <w:spacing w:after="0" w:line="240" w:lineRule="auto"/>
        <w:rPr>
          <w:rFonts w:ascii="Arial" w:hAnsi="Arial" w:cs="Arial"/>
          <w:sz w:val="10"/>
          <w:szCs w:val="10"/>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 xml:space="preserve">           ---http://www.foxnews.com/world/2012/05/25/un-rights-chief-suspend-zimbabwe-sanctions/</w:t>
      </w: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fever subsiding among young Cameroonians</w:t>
      </w:r>
    </w:p>
    <w:p w:rsidR="000A1E15" w:rsidRDefault="000A1E15">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 xml:space="preserve">Mohamadou Houmfa, Yaoundé, Cameroon     -      RNW Africa Desk    -    March 28, 2012 </w:t>
      </w:r>
    </w:p>
    <w:p w:rsidR="000A1E15" w:rsidRDefault="000A1E15">
      <w:pPr>
        <w:widowControl w:val="0"/>
        <w:autoSpaceDE w:val="0"/>
        <w:autoSpaceDN w:val="0"/>
        <w:adjustRightInd w:val="0"/>
        <w:spacing w:after="0" w:line="240" w:lineRule="auto"/>
        <w:rPr>
          <w:rFonts w:ascii="Arial" w:hAnsi="Arial" w:cs="Arial"/>
          <w:sz w:val="12"/>
          <w:szCs w:val="12"/>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Radio Netherlands Worldwide</w:t>
      </w: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12"/>
          <w:szCs w:val="12"/>
        </w:rPr>
      </w:pP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RNW - News and analysis from the Netherlands in 10 languages, </w:t>
      </w: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worldwide 24/7 on radio, television and online </w:t>
      </w: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12"/>
          <w:szCs w:val="12"/>
        </w:rPr>
      </w:pP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Key partners: BBC World Service, NHK World, Deutsche Welle,</w:t>
      </w: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Radio Australia, Radio Sweden, RCI, RFI, Swissinfo, VOA </w:t>
      </w:r>
    </w:p>
    <w:p w:rsidR="000A1E15" w:rsidRDefault="000A1E15">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2008   . . .    Many young Cameroonians shared   . . .     enthusiasm for this presidential candidate [Obama], who has a Kenyan father and an African-American wife. For many, Obama’s ascension to the White House was like a dream come true. “I think it was reassuring for us to know that a man of colour could be elected as leader in a white-dominated political world. We no longer felt inferior as a race, and had the illusion that the barriers of racism would finally collapse,” explains René, who is unemployed. This Obama fever – or “Obamania” – spread even further after his election, with songs and books dedicated to the historic American president. New shops and hair salons were re-named “Obama”, and t-shirts, caps and other gadgets with Obama’s image sold like hot cakes.</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year later, the American president has disappointed many. His decisions and positions on African issues are criticised by many Cameroonians. “He supported the war in Libya and even sent troops to fight Gaddafi who had done a lot for Africa,” says Marthe.</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Armand, a taxi driver in the Cameroonian capital Yaoundé, agrees: “Barack Obama actually fought more wars than Georges W Bush [[Obama’s predecessor]]. The United States is involved in more wars today than in the past. Even in terms of financial assistance to African countries, Bush was better than Obama.” </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all the criticism, the American president still retains some unconditional supporters.   . . .     Carlos points out that   . . .   “  . . .  Obama’s obligations are more to the United States. His job is to protect American interests around the world.”</w:t>
      </w: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t xml:space="preserve">    --- http://www.rnw.nl/africa/article/obama-fever-subsiding-among-young-cameroonians</w:t>
      </w:r>
    </w:p>
    <w:p w:rsidR="000A1E15" w:rsidRDefault="000A1E15">
      <w:pPr>
        <w:widowControl w:val="0"/>
        <w:autoSpaceDE w:val="0"/>
        <w:autoSpaceDN w:val="0"/>
        <w:adjustRightInd w:val="0"/>
        <w:spacing w:after="0" w:line="240" w:lineRule="auto"/>
        <w:rPr>
          <w:rFonts w:ascii="Times New Roman" w:hAnsi="Times New Roman" w:cs="Times New Roman"/>
          <w:sz w:val="28"/>
          <w:szCs w:val="28"/>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Arial" w:hAnsi="Arial" w:cs="Arial"/>
          <w:sz w:val="20"/>
          <w:szCs w:val="20"/>
        </w:rPr>
      </w:pPr>
    </w:p>
    <w:p w:rsidR="000A1E15" w:rsidRDefault="000A1E1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A1E15" w:rsidRDefault="000A1E15">
      <w:pPr>
        <w:widowControl w:val="0"/>
        <w:autoSpaceDE w:val="0"/>
        <w:autoSpaceDN w:val="0"/>
        <w:adjustRightInd w:val="0"/>
        <w:spacing w:after="0" w:line="240" w:lineRule="auto"/>
        <w:rPr>
          <w:rFonts w:ascii="Times New Roman" w:hAnsi="Times New Roman" w:cs="Times New Roman"/>
          <w:sz w:val="34"/>
          <w:szCs w:val="34"/>
        </w:rPr>
      </w:pPr>
    </w:p>
    <w:p w:rsidR="000A1E15" w:rsidRDefault="000A1E1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A1E15" w:rsidSect="000A1E1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E15" w:rsidRDefault="000A1E15" w:rsidP="000A1E15">
      <w:pPr>
        <w:spacing w:after="0" w:line="240" w:lineRule="auto"/>
      </w:pPr>
      <w:r>
        <w:separator/>
      </w:r>
    </w:p>
  </w:endnote>
  <w:endnote w:type="continuationSeparator" w:id="0">
    <w:p w:rsidR="000A1E15" w:rsidRDefault="000A1E15" w:rsidP="000A1E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15" w:rsidRDefault="000A1E1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E15" w:rsidRDefault="000A1E15" w:rsidP="000A1E15">
      <w:pPr>
        <w:spacing w:after="0" w:line="240" w:lineRule="auto"/>
      </w:pPr>
      <w:r>
        <w:separator/>
      </w:r>
    </w:p>
  </w:footnote>
  <w:footnote w:type="continuationSeparator" w:id="0">
    <w:p w:rsidR="000A1E15" w:rsidRDefault="000A1E15" w:rsidP="000A1E15">
      <w:pPr>
        <w:spacing w:after="0" w:line="240" w:lineRule="auto"/>
      </w:pPr>
      <w:r>
        <w:continuationSeparator/>
      </w:r>
    </w:p>
  </w:footnote>
  <w:footnote w:id="1">
    <w:p w:rsidR="000A1E15" w:rsidRDefault="000A1E15">
      <w:pPr>
        <w:widowControl w:val="0"/>
        <w:autoSpaceDE w:val="0"/>
        <w:autoSpaceDN w:val="0"/>
        <w:adjustRightInd w:val="0"/>
        <w:spacing w:after="0" w:line="240" w:lineRule="auto"/>
        <w:ind w:left="1440"/>
        <w:rPr>
          <w:rFonts w:ascii="Times New Roman" w:hAnsi="Times New Roman" w:cs="Times New Roman"/>
          <w:sz w:val="24"/>
          <w:szCs w:val="24"/>
        </w:rPr>
      </w:pPr>
      <w:r w:rsidRPr="00683B2A">
        <w:rPr>
          <w:rStyle w:val="FootnoteReference"/>
        </w:rPr>
        <w:footnoteRef/>
      </w:r>
      <w:r>
        <w:rPr>
          <w:rFonts w:ascii="Times New Roman" w:hAnsi="Times New Roman" w:cs="Times New Roman"/>
          <w:sz w:val="24"/>
          <w:szCs w:val="24"/>
        </w:rPr>
        <w:t xml:space="preserve"> And let them eat cake.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15" w:rsidRDefault="000A1E1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E15"/>
    <w:rsid w:val="000A1E15"/>
    <w:rsid w:val="00683B2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683B2A"/>
    <w:rPr>
      <w:vertAlign w:val="superscript"/>
    </w:rPr>
  </w:style>
  <w:style w:type="character" w:styleId="FootnoteReference">
    <w:name w:val="footnote reference"/>
    <w:basedOn w:val="DefaultParagraphFont"/>
    <w:uiPriority w:val="99"/>
    <w:semiHidden/>
    <w:unhideWhenUsed/>
    <w:rsid w:val="00683B2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4318</Words>
  <Characters>24615</Characters>
  <Application>Microsoft Office Word</Application>
  <DocSecurity>4</DocSecurity>
  <Lines>205</Lines>
  <Paragraphs>57</Paragraphs>
  <ScaleCrop>false</ScaleCrop>
  <Company/>
  <LinksUpToDate>false</LinksUpToDate>
  <CharactersWithSpaces>28876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2016-05-16T14:45:00Z</dcterms:created>
  <dcterms:modified xsi:type="dcterms:W3CDTF">2016-05-16T14:45:00Z</dcterms:modified>
</cp:coreProperties>
</file>