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DF0" w:rsidRDefault="00C95DF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Princeton University's Celebration of the 75th Anniversary of </w:t>
      </w:r>
    </w:p>
    <w:p w:rsidR="00C95DF0" w:rsidRDefault="00C95DF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Woodrow Wilson School of Public and International Affairs</w:t>
      </w: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Secretary Condoleezza Rice</w:t>
      </w: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Princeton University, Sept. 30, 2005</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support the democratic aspirations, we must recognize that liberty still faces opponents in our world. Some will never support the free choices of their citizens because they stand to lose arbitrary powers and unjust privileges. Others know that the ideology of hatred they espouse can only thrive in a political culture of oppression and poverty and hopelessness.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world where evil is still very real, democratic principles must be backed with power in all its forms: political, and economic, and cultural, and moral, and yes, sometimes, military. Any champion of democracy who promotes principle without power can make no real difference in the lives of oppressed people.</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those who falsely characterize the support of democracy as "exporting" democracy, as if democracy were somehow a product that only America manufactures. These critics say that we are arrogantly imposing our principles on an unwilling people.</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ab/>
        <w:t>But it is the very height of arrogance to believe that political liberty and democratic aspirations and freedom of speech and rights for women somehow belong only to us. All people deserve these rights and they choose them freely. It is not liberty and democracy that must be imposed. It is tyranny and silence that are forced upon people at gunpoint.</w:t>
      </w:r>
    </w:p>
    <w:p w:rsidR="00C95DF0" w:rsidRDefault="00C95DF0">
      <w:pPr>
        <w:widowControl w:val="0"/>
        <w:autoSpaceDE w:val="0"/>
        <w:autoSpaceDN w:val="0"/>
        <w:adjustRightInd w:val="0"/>
        <w:spacing w:after="0" w:line="240" w:lineRule="auto"/>
        <w:rPr>
          <w:rFonts w:ascii="Times New Roman" w:hAnsi="Times New Roman" w:cs="Times New Roman"/>
          <w:sz w:val="12"/>
          <w:szCs w:val="12"/>
        </w:rPr>
      </w:pP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http://www.state.gov/secretary/rm/2005/54176.htm</w:t>
      </w: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Commencement addresses, Department of Philosophy at Boston University</w:t>
      </w: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Boston University, May 18, 2008</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Ms. Jennifer Page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became a teacher due to my hatred of bottled water.  Bottled water epitomized the dumb credulity of the snobbish American bourgeoisie, too arrogant to drink from a public fountain, too shortsighted to see the long-term environmental repercussions of laying to rest ten trillion one-use containers, too stupid to see through the hoodwinker of an ad campaign which promises to improve one’s social standing if you’re seen holding a Deja Blue.</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did we Americans get to be so materialistic? I asked myself.</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Lucky for me, I was taking a political philosophy class.  There I encountered Althusser, a 20th century French Marxist.  He had a concrete answer to my rhetorical question: CAPITALISM.</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was satisfied.  But I then wondered, why are we so unenlightened as to not eradicate the disease that has made us indolent, ignorant, and diabetic?  Althusser knew that one too: IDEOLOGY.  Ideological state apparatuses were Althusser’s elaboration on a Marxist concept, and able to account for the systemic and unconscious reproduction of the ideological status quo.  Schools are the most important of the ideological state apparatuses, because education is the primary form of imbuing the capitalist ideology into the next generation.  To Althusser, schools train us to have material interests, and prepare us for the jobs that will finance those interests. Furthermore, the stratification of society is built into schools    . . .   School teaches you your place in society, what you may aspire to, and gives you </w:t>
      </w:r>
      <w:r>
        <w:rPr>
          <w:rFonts w:ascii="Arial" w:hAnsi="Arial" w:cs="Arial"/>
          <w:sz w:val="20"/>
          <w:szCs w:val="20"/>
        </w:rPr>
        <w:lastRenderedPageBreak/>
        <w:t>skills for no more than that.    . .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This is a caricature of Althusser, and a caricature of the American public education system, but to a nineteen-year-old girl who really, really hated bottled water, to make such sweeping generalizations proved extremely satisfying.</w:t>
      </w:r>
    </w:p>
    <w:p w:rsidR="00C95DF0" w:rsidRDefault="00C95DF0">
      <w:pPr>
        <w:widowControl w:val="0"/>
        <w:autoSpaceDE w:val="0"/>
        <w:autoSpaceDN w:val="0"/>
        <w:adjustRightInd w:val="0"/>
        <w:spacing w:after="0" w:line="240" w:lineRule="auto"/>
        <w:rPr>
          <w:rFonts w:ascii="Arial" w:hAnsi="Arial" w:cs="Arial"/>
          <w:sz w:val="28"/>
          <w:szCs w:val="28"/>
        </w:rPr>
      </w:pP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pBdr>
          <w:top w:val="single" w:sz="12" w:space="0" w:color="000080" w:shadow="1"/>
          <w:left w:val="single" w:sz="12" w:space="0" w:color="000080" w:shadow="1"/>
          <w:bottom w:val="single" w:sz="12" w:space="0" w:color="000080" w:shadow="1"/>
          <w:right w:val="single" w:sz="12" w:space="0" w:color="000080" w:shadow="1"/>
        </w:pBdr>
        <w:autoSpaceDE w:val="0"/>
        <w:autoSpaceDN w:val="0"/>
        <w:adjustRightInd w:val="0"/>
        <w:spacing w:after="0" w:line="240" w:lineRule="auto"/>
        <w:ind w:left="720" w:right="792"/>
        <w:rPr>
          <w:rFonts w:ascii="Arial" w:hAnsi="Arial" w:cs="Arial"/>
          <w:color w:val="000080"/>
          <w:sz w:val="16"/>
          <w:szCs w:val="16"/>
        </w:rPr>
      </w:pPr>
    </w:p>
    <w:p w:rsidR="00C95DF0" w:rsidRDefault="00C95DF0">
      <w:pPr>
        <w:widowControl w:val="0"/>
        <w:pBdr>
          <w:top w:val="single" w:sz="12" w:space="0" w:color="000080" w:shadow="1"/>
          <w:left w:val="single" w:sz="12" w:space="0" w:color="000080" w:shadow="1"/>
          <w:bottom w:val="single" w:sz="12" w:space="0" w:color="000080" w:shadow="1"/>
          <w:right w:val="single" w:sz="12" w:space="0" w:color="000080" w:shadow="1"/>
        </w:pBdr>
        <w:autoSpaceDE w:val="0"/>
        <w:autoSpaceDN w:val="0"/>
        <w:adjustRightInd w:val="0"/>
        <w:spacing w:after="0" w:line="240" w:lineRule="auto"/>
        <w:ind w:left="720" w:right="792"/>
        <w:rPr>
          <w:rFonts w:ascii="Arial" w:hAnsi="Arial" w:cs="Arial"/>
          <w:sz w:val="20"/>
          <w:szCs w:val="20"/>
        </w:rPr>
      </w:pPr>
      <w:r>
        <w:rPr>
          <w:rFonts w:ascii="Arial" w:hAnsi="Arial" w:cs="Arial"/>
          <w:sz w:val="20"/>
          <w:szCs w:val="20"/>
        </w:rPr>
        <w:tab/>
        <w:t xml:space="preserve">Some will never support the free choices of their citizens because </w:t>
      </w:r>
    </w:p>
    <w:p w:rsidR="00C95DF0" w:rsidRDefault="00C95DF0">
      <w:pPr>
        <w:widowControl w:val="0"/>
        <w:pBdr>
          <w:top w:val="single" w:sz="12" w:space="0" w:color="000080" w:shadow="1"/>
          <w:left w:val="single" w:sz="12" w:space="0" w:color="000080" w:shadow="1"/>
          <w:bottom w:val="single" w:sz="12" w:space="0" w:color="000080" w:shadow="1"/>
          <w:right w:val="single" w:sz="12" w:space="0" w:color="000080" w:shadow="1"/>
        </w:pBdr>
        <w:autoSpaceDE w:val="0"/>
        <w:autoSpaceDN w:val="0"/>
        <w:adjustRightInd w:val="0"/>
        <w:spacing w:after="0" w:line="240" w:lineRule="auto"/>
        <w:ind w:left="720" w:right="792"/>
        <w:rPr>
          <w:rFonts w:ascii="Arial" w:hAnsi="Arial" w:cs="Arial"/>
          <w:sz w:val="20"/>
          <w:szCs w:val="20"/>
        </w:rPr>
      </w:pPr>
      <w:r>
        <w:rPr>
          <w:rFonts w:ascii="Arial" w:hAnsi="Arial" w:cs="Arial"/>
          <w:sz w:val="20"/>
          <w:szCs w:val="20"/>
        </w:rPr>
        <w:t xml:space="preserve">    they stand to lose arbitrary powers and unjust privileges. Others know that</w:t>
      </w:r>
    </w:p>
    <w:p w:rsidR="00C95DF0" w:rsidRDefault="00C95DF0">
      <w:pPr>
        <w:widowControl w:val="0"/>
        <w:pBdr>
          <w:top w:val="single" w:sz="12" w:space="0" w:color="000080" w:shadow="1"/>
          <w:left w:val="single" w:sz="12" w:space="0" w:color="000080" w:shadow="1"/>
          <w:bottom w:val="single" w:sz="12" w:space="0" w:color="000080" w:shadow="1"/>
          <w:right w:val="single" w:sz="12" w:space="0" w:color="000080" w:shadow="1"/>
        </w:pBdr>
        <w:autoSpaceDE w:val="0"/>
        <w:autoSpaceDN w:val="0"/>
        <w:adjustRightInd w:val="0"/>
        <w:spacing w:after="0" w:line="240" w:lineRule="auto"/>
        <w:ind w:left="720" w:right="792"/>
        <w:rPr>
          <w:rFonts w:ascii="Arial" w:hAnsi="Arial" w:cs="Arial"/>
          <w:sz w:val="20"/>
          <w:szCs w:val="20"/>
        </w:rPr>
      </w:pPr>
      <w:r>
        <w:rPr>
          <w:rFonts w:ascii="Arial" w:hAnsi="Arial" w:cs="Arial"/>
          <w:sz w:val="20"/>
          <w:szCs w:val="20"/>
        </w:rPr>
        <w:t xml:space="preserve">    the ideology of hatred they espouse can only thrive in a political culture of </w:t>
      </w:r>
    </w:p>
    <w:p w:rsidR="00C95DF0" w:rsidRDefault="00C95DF0">
      <w:pPr>
        <w:widowControl w:val="0"/>
        <w:pBdr>
          <w:top w:val="single" w:sz="12" w:space="0" w:color="000080" w:shadow="1"/>
          <w:left w:val="single" w:sz="12" w:space="0" w:color="000080" w:shadow="1"/>
          <w:bottom w:val="single" w:sz="12" w:space="0" w:color="000080" w:shadow="1"/>
          <w:right w:val="single" w:sz="12" w:space="0" w:color="000080" w:shadow="1"/>
        </w:pBdr>
        <w:autoSpaceDE w:val="0"/>
        <w:autoSpaceDN w:val="0"/>
        <w:adjustRightInd w:val="0"/>
        <w:spacing w:after="0" w:line="240" w:lineRule="auto"/>
        <w:ind w:left="720" w:right="792"/>
        <w:rPr>
          <w:rFonts w:ascii="Arial" w:hAnsi="Arial" w:cs="Arial"/>
          <w:sz w:val="16"/>
          <w:szCs w:val="16"/>
        </w:rPr>
      </w:pPr>
      <w:r>
        <w:rPr>
          <w:rFonts w:ascii="Arial" w:hAnsi="Arial" w:cs="Arial"/>
          <w:sz w:val="20"/>
          <w:szCs w:val="20"/>
        </w:rPr>
        <w:t xml:space="preserve">    oppression and poverty and hopelessness.</w:t>
      </w:r>
    </w:p>
    <w:p w:rsidR="00C95DF0" w:rsidRDefault="00C95DF0">
      <w:pPr>
        <w:widowControl w:val="0"/>
        <w:pBdr>
          <w:top w:val="single" w:sz="12" w:space="0" w:color="000080" w:shadow="1"/>
          <w:left w:val="single" w:sz="12" w:space="0" w:color="000080" w:shadow="1"/>
          <w:bottom w:val="single" w:sz="12" w:space="0" w:color="000080" w:shadow="1"/>
          <w:right w:val="single" w:sz="12" w:space="0" w:color="000080" w:shadow="1"/>
        </w:pBdr>
        <w:autoSpaceDE w:val="0"/>
        <w:autoSpaceDN w:val="0"/>
        <w:adjustRightInd w:val="0"/>
        <w:spacing w:after="0" w:line="240" w:lineRule="auto"/>
        <w:ind w:left="720" w:right="792"/>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told you that I became a teacher due to my hatred of bottled water.  I don’t want to know how bad that retrodictive causal proposition made you logic folks cringe.  I will revise.  I became a teacher because I was obsessed with the relationship between education and society.  I was obsessed with the potential of education to save the world, or — and never concertedly — to bring about its ruin.  After all, in most democratic countries, the most malleable of the world’s citizens are handed over to governments for six or eight or ten hours per day.   . .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Okay, I wasn’t going to talk about Plato’s Republic because everyone in here has written seven term papers on it    . . .   but I have to.  It’s just too relevant.</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Plato’s Republic is about the best city and about the human soul.  It’s about the possibility of harmony between the two.</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Plato’s Republic is about the education — that is, the transformation — of the next generation   . .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Plato’s Republic is about the about the sheer impossibility of practically implementing a system of mass education even remotely aligned to its theoretical intentions.  After all, only philosophers understand education, but philosophers do not hold political power.    . .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Philosophers will never hold political power unless they educate the populace to accept the notion of the philosopher-king, and philosophers will never have the opportunity to educate the populace unless they hold political power.</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as Socrates says to Glaucon: “Until political power and philosophy entirely coincide, while the many natures who at present pursue either one exclusively are forcibly prevented from doing so, cities will have no rest from evils, Glaucon, nor, I think, will the human race.”    . .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Plato’s understanding of political power is perhaps too simplistic.  To Michel Foucault, power is not just a political authority directly acting on subjects — a one-way channel.  Power pervades the social order at all levels because it comes from everything belonging to this social order.  In more concrete terms, power emanates from the media, businesses, academia, hospitals, and the everyday actions of citizens.    . .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guardians are not allowed to just philosophize.  They must take turns ruling the city.  I understand this as — philosophy needs to inform practice, what you do.   And if philosophy is what you do, let that be a practice, and not just idle talk about theory.    . .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Only philosophers can define what a transformative education consists of particular to their time and place — a whole curriculum for Athens is laid out in Republic.  Right now, a volatile debate concerning the renewal of No Child Left Behind is going on.  The debate is being conducted among politicians, journalists, lobbyists, and textbook tycoons.  Where are the philosophers?    . .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come out of this school a philosopher, and that’s a political responsibility.    . . .   Use philosophy.  Whatever your interpretation of Republic, you have thought about justice in a deep way, and this qualifies you to think about contemporary society in a deep way    . . .</w:t>
      </w: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http://www.bu.edu/philo/alumni/commencement.html</w:t>
      </w: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Health and Human Rights Readers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Poverty, set in the neoliberal reading, makes it seem no longer being a problem to be solved, but rather an accepted fact. This is, of course, totally opposed to the HR paradigm. </w:t>
      </w: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Poverty maintains the poor in a state of dependency and increases their resignation to their fate.   . . .</w:t>
      </w: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Because    . . .   the sanctity conferred on property has an influence on the fight against poverty, the purpose of our struggle for equal rights is to combat undue privilege and arbitrary hierarchies.    . . .</w:t>
      </w: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Mostly adapted from International Social Science Journal, No.180, UNESCO, 2004: P. Sane, Poverty, the next frontier in the struggle for HR; G. Koubi, Poverty as a HR violation.</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Claudio Schuftan, Ho Chi Minh City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the means of international development cooperation are used against the interests of the poor or their HR are abused by foreign aid, any further such cooperation must be stopped and any resumption made conditional upon very clear criteria being met.   . . .</w:t>
      </w: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Cynics, of course, say that the poor themselves are to be held responsible for their poverty and hence for their un-freedom. This leads to the accusatory finger being pointed at the actions of the poverty-stricken themselves.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growth-mediated fight against poverty imposed on governments in the Third World by neoliberalism generates harmful effects.      . . .     Keep patently in mind that redistribution to the poor is NOT achieved by securing them social services as health, nutrition and education plus the matching infrastructures; "the eradication of poverty is not achieved by providing social services, Mr World Bank (and Mr Sachs)!"   . . .</w:t>
      </w: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Mostly adapted from International Social Science Journal, No.180, UNESCO, 2004: K. Leisinger, Overcoming poverty and respecting HR: 10 points for serious consideration; K. Dowding and M van Hees, Poverty and the local contingency of universal rights; E-M. Mbonda, Poverty as a violation of HR: towards a right to non-poverty; C. Arnsperger, Poverty and HR: The issue of discrimination.</w:t>
      </w: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Claudio Schuftan, Ho Chi Minh City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Uprooting corruption is not a solution to HR violations per-se. You and I know that a substantial, rights-respecting democracy requires more than that, and more than just formal elections. And you and I also know that governance by manipulative means is endemic in many societies with large marginalized populations in which the institutional tools of formal democracy are unable to function, precisely because of the poverty and economic dependence of the many.  . . .</w:t>
      </w: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So, yes, democracies are flawed and imperfect. Under such circumstances, to claim that they can do something more premeditated than trial and error is often an exaggeration.    . . .</w:t>
      </w: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Democracies are also flawed from the side of their purported beneficiaries. Have you noticed that once a regulation (often a bad one) has been in place for some time, its users will evolve in such a way that they will become political defenders of that regulation?    . . .</w:t>
      </w: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16"/>
          <w:szCs w:val="16"/>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corollary of this is that building participative systems of social decision-making is the way ahead to revert HR violations.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Mostly adapted from Development and Cooperation (D+C) 31:11, Nov 2004; 31:12, Dec 2004; 32:1, Jan 2005; 32:2, Feb 2005; and 32:3, March 2005; and Finance and Development (F+D) 41:3, Sept 2004; and 41:4, Dec 2004.</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Claudio Schuftan, Ho Chi Minh City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Economists are also fond of using ‘models’. Often these are econometric. In HR work, we do not use such models. We think gross abstractions make computer-simulated models irrelevant - and models usually fit more developed countries; there, they are perhaps somewhat less irrelevant; but they sure represent a straightjacket when applied universally.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problem with relying on models is that solutions may seem far easier than what they really are. Our analysis would be better informed by assuming a greater anarchic state as a starting point rather than a pristine world as portrayed by the models. One can only suspect that elegance-rather-than-relevance is the appeal for the use of these models by our friends the economists.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thing that irritates HR activists is the current call for ‘evidence-based data’, especially in health.</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Mostly adapted from D+C 31:11, Nov 2004; 31:12, Dec 2004; 32:1, Jan 2005 and 32:3, March 2005; and F&amp;D, 41:1, March 2004 and 41:3, Sept 2004.</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Claudio Schuftan, Ho Chi Minh City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ethical outlook of alleviating poverty, figures are being manipulated. Let us take a telling example: The 1U$/capita/day is actually a hoax. Through clever gross manipulation of income statistics, mainly (but not only) the World Bank presents us with figures that serve the useful purpose of representing (and making us believe that) the poor in developing countries are a minority group; groups with per capita income above 1U$ a day, we are told, are somehow not-so-poor. But the 1U$/day standard has no rational base    . . .    In fact, with deregulation and free trade, the cost of living in many Third World countries is now higher than in the US.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Mostly adapted from the book "The Globalization of Poverty and the New Order" by Michel Chossudovsky.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Claudio Schuftan, Ho Chi Minh City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Science:</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3.1. Does the use of statistics by any science make it beyond dispute or are statistics merely just one method of measurement? [Somebody said that, if you torture the data long enough, they will create the evidence you want; they call this ‘evidence making’].</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3.2. And, have you ever heard of ‘stadigraphy’? [It actually is a new, but minor science; a novel way to tell lies...]. (C. Fuentes)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3.3. Do you feel that science, more often than you want, keeps off the path of ethics and politics? If so, is that right? Would you agree that the teaching and practice of values and of an ideology is what gives our lives and words their full meaning?</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3.4. Ergo, do we have (or have not) the responsibility to profess political principles to govern our respective professions? (G. Cannon)</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Claudio Schuftan, Ho Chi Minh City</w:t>
      </w: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http://www.humaninfo.org/aviva/ch72h.htm</w:t>
      </w: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Parisian taxicabs wrecked the world</w:t>
      </w: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Donald Sensing, 10/27/2003</w:t>
      </w: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p>
    <w:p w:rsidR="00C95DF0" w:rsidRDefault="00C95DF0">
      <w:pPr>
        <w:widowControl w:val="0"/>
        <w:autoSpaceDE w:val="0"/>
        <w:autoSpaceDN w:val="0"/>
        <w:adjustRightInd w:val="0"/>
        <w:spacing w:after="0" w:line="240" w:lineRule="auto"/>
        <w:rPr>
          <w:rFonts w:ascii="Times New Roman" w:hAnsi="Times New Roman" w:cs="Times New Roman"/>
          <w:sz w:val="24"/>
          <w:szCs w:val="24"/>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Would the world now be better off if Germany had won the Battle of the Marne? An historical thought experiment.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Germany agreed to an armistice to take effect on Nov. 11, 1918, and formally surrendered subsequently.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What if the Germans had taken Paris?</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 imaginative commanders, say those Germany enjoyed in the early days of World War II, might have been able to bring the action to a point that enamored the Germans generals for decades: kasselschlacht, or "cauldron battle," in which they hammer the enemy so mercilessly that he must abandon the field headlong, die or surrender.</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Had they done so, the way to Paris would have been open. The British were not committed to ground warfare on the continent in a truly major way then, it was only the second month of the war, after all. With Paris occupied and the French field armies destroyed or scattered, the French would have every reason to sue for peace and the Brits would not have stood in their way.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Had the Germans besieged Paris again in 1914 - it had withstood several months siege in the earlier war - it is most likely that the war very soon would have ended with a negotiated peace.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The Brits had no dog in the fight, as their entire strategy regarding the continent was wholly reactionary to events. France and Britain had been historical rivals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There is little reason to suppose that the Czar would have continued the war against Germany in the east if France fell.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east, the war led directly to revolution and the overthrow of the Czar in Russia. Within a few years a communist government was established and the USSR was a reality.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British politics were permanently transformed. The rise of the Labour Party is directly attributable to social and demographic changes in the UK, brought about by the war.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The Ottoman Empire of the Near East had allied itself with Austria-Hungary; both were defeated. The Ottoman Empire, holding sway over Islamic lands from Turkey in the north to Egypt and northern Libya in the west and all of modern Syria, Iraq, Jordan, Lebanon, Israel and most of northern Saudi Arabia. This empire was dissolved by Britain’s military might in 1917, beginning 30 years of British rule over the former Ottoman lands. But the British could not provide a stable alternative to the former Islamic empire.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Had the allies lost that battle, I think one may make a good case that none of the following would have occurred:</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rise fascism in Italy and of Nazism in Germany,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rise of a communist Soviet Union, although the Czar would likely have been deposed eventually (more likely, would have become a figurehead monarch along the lines of Britain’s)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r>
      <w:r>
        <w:rPr>
          <w:rFonts w:ascii="Arial" w:hAnsi="Arial" w:cs="Arial"/>
          <w:sz w:val="20"/>
          <w:szCs w:val="20"/>
        </w:rPr>
        <w:tab/>
        <w:t>World War II in Europe, and probably not in Asia. Japan would still have had imperial ambitions, but they would not have brought the world into conflict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t>Hence, no Cold War and none of its attendant ravages</w:t>
      </w: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t>A much less powerful United States, but one still secure and free</w:t>
      </w: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t>No communist China, No Vietnam War, No Korean War</w:t>
      </w: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t>No free and democratic Japan, No Holocaust</w:t>
      </w: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t>Hence, no establishment of the state of Israel</w:t>
      </w: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t>Hence, no history of war, conflict and terrorism in the Middle East</w:t>
      </w: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r>
      <w:r>
        <w:rPr>
          <w:rFonts w:ascii="Arial" w:hAnsi="Arial" w:cs="Arial"/>
          <w:sz w:val="20"/>
          <w:szCs w:val="20"/>
        </w:rPr>
        <w:tab/>
        <w:t>No Iranian Islamic revolution, Hence, no rise of modern radical Islamism</w:t>
      </w: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Hence no 9/11/01 attacks.</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Of course I expect that this short list is neither exhaustive nor non-debatable.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Ottoman Empire was a liberal one for its day. It was headed by Turks, not Arabs, and would have dissolved in the 20th century anyway - but not before civil societies could have been established throughout its reach.</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8"/>
          <w:szCs w:val="18"/>
        </w:rPr>
      </w:pPr>
      <w:r>
        <w:rPr>
          <w:rFonts w:ascii="Arial" w:hAnsi="Arial" w:cs="Arial"/>
          <w:sz w:val="20"/>
          <w:szCs w:val="20"/>
        </w:rPr>
        <w:tab/>
        <w:t>Imagine the governments of Syria, Iraq, Egypt and possibly Saudi Arabia being much more representative of their people than now.    . . .</w:t>
      </w: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18"/>
          <w:szCs w:val="18"/>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historians say that the taxicabs turned the tide of battle 89 years ago. The arrival of those 6,000 French infantry from Paris blunted the Germans’ efforts of the day, and the Germans never got another chance.</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the first large-scale use of motor transport for moving combat troops ever. Those taxicabs just maybe gave us the world we have today.</w:t>
      </w:r>
    </w:p>
    <w:p w:rsidR="00C95DF0" w:rsidRDefault="00C95DF0">
      <w:pPr>
        <w:widowControl w:val="0"/>
        <w:autoSpaceDE w:val="0"/>
        <w:autoSpaceDN w:val="0"/>
        <w:adjustRightInd w:val="0"/>
        <w:spacing w:after="0" w:line="240" w:lineRule="auto"/>
        <w:rPr>
          <w:rFonts w:ascii="Arial" w:hAnsi="Arial" w:cs="Arial"/>
          <w:sz w:val="20"/>
          <w:szCs w:val="20"/>
        </w:rPr>
      </w:pPr>
    </w:p>
    <w:p w:rsidR="00C95DF0" w:rsidRDefault="00C95DF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Law of Unintended Consequences reigns supreme in human affairs, does it not?</w:t>
      </w:r>
    </w:p>
    <w:p w:rsidR="00C95DF0" w:rsidRDefault="00C95DF0">
      <w:pPr>
        <w:widowControl w:val="0"/>
        <w:autoSpaceDE w:val="0"/>
        <w:autoSpaceDN w:val="0"/>
        <w:adjustRightInd w:val="0"/>
        <w:spacing w:after="0" w:line="240" w:lineRule="auto"/>
        <w:rPr>
          <w:rFonts w:ascii="Arial" w:hAnsi="Arial" w:cs="Arial"/>
          <w:sz w:val="12"/>
          <w:szCs w:val="12"/>
        </w:rPr>
      </w:pPr>
    </w:p>
    <w:p w:rsidR="00C95DF0" w:rsidRDefault="00C95DF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http://www.donaldsensing.com/2003_10_01_archive.html</w:t>
      </w:r>
    </w:p>
    <w:p w:rsidR="00C95DF0" w:rsidRDefault="00C95DF0">
      <w:pPr>
        <w:widowControl w:val="0"/>
        <w:autoSpaceDE w:val="0"/>
        <w:autoSpaceDN w:val="0"/>
        <w:adjustRightInd w:val="0"/>
        <w:spacing w:after="0" w:line="240" w:lineRule="auto"/>
        <w:rPr>
          <w:rFonts w:ascii="Times New Roman" w:hAnsi="Times New Roman" w:cs="Times New Roman"/>
          <w:sz w:val="28"/>
          <w:szCs w:val="28"/>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20"/>
          <w:szCs w:val="20"/>
        </w:rPr>
      </w:pPr>
    </w:p>
    <w:p w:rsidR="00C95DF0" w:rsidRDefault="00C95DF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C95DF0" w:rsidRDefault="00C95DF0">
      <w:pPr>
        <w:widowControl w:val="0"/>
        <w:autoSpaceDE w:val="0"/>
        <w:autoSpaceDN w:val="0"/>
        <w:adjustRightInd w:val="0"/>
        <w:spacing w:after="0" w:line="240" w:lineRule="auto"/>
        <w:rPr>
          <w:rFonts w:ascii="Times New Roman" w:hAnsi="Times New Roman" w:cs="Times New Roman"/>
          <w:sz w:val="34"/>
          <w:szCs w:val="34"/>
        </w:rPr>
      </w:pPr>
    </w:p>
    <w:p w:rsidR="00C95DF0" w:rsidRDefault="00C95DF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C95DF0" w:rsidSect="00C95DF0">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DF0" w:rsidRDefault="00C95DF0" w:rsidP="00C95DF0">
      <w:pPr>
        <w:spacing w:after="0" w:line="240" w:lineRule="auto"/>
      </w:pPr>
      <w:r>
        <w:separator/>
      </w:r>
    </w:p>
  </w:endnote>
  <w:endnote w:type="continuationSeparator" w:id="0">
    <w:p w:rsidR="00C95DF0" w:rsidRDefault="00C95DF0" w:rsidP="00C95D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DF0" w:rsidRDefault="00C95DF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0"/>
        <w:szCs w:val="20"/>
      </w:rPr>
      <w:t>No Rights Reserved.  All content is in the Public Domain.  Data files are UUE encoded / Courier New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DF0" w:rsidRDefault="00C95DF0" w:rsidP="00C95DF0">
      <w:pPr>
        <w:spacing w:after="0" w:line="240" w:lineRule="auto"/>
      </w:pPr>
      <w:r>
        <w:separator/>
      </w:r>
    </w:p>
  </w:footnote>
  <w:footnote w:type="continuationSeparator" w:id="0">
    <w:p w:rsidR="00C95DF0" w:rsidRDefault="00C95DF0" w:rsidP="00C95D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DF0" w:rsidRDefault="00C95DF0">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5DF0"/>
    <w:rsid w:val="0061128E"/>
    <w:rsid w:val="00C95DF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2639</Words>
  <Characters>15044</Characters>
  <Application>Microsoft Office Word</Application>
  <DocSecurity>0</DocSecurity>
  <Lines>125</Lines>
  <Paragraphs>35</Paragraphs>
  <ScaleCrop>false</ScaleCrop>
  <Company/>
  <LinksUpToDate>false</LinksUpToDate>
  <CharactersWithSpaces>17648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2019-06-03T21:57:00Z</dcterms:created>
  <dcterms:modified xsi:type="dcterms:W3CDTF">2019-06-03T21:57:00Z</dcterms:modified>
</cp:coreProperties>
</file>