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Civilization Steeped in Dishonesty</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John Derbyshire    -    Taki's Mag     -    April 2, 2015</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not much doubt the destroyers will win.  The pass was sold fifty years ago when the Civil Rights Act prohibited race discrimination in “public accommodations.”  (Rand Paul pointed this out in the 2012 campaign.  He was denounced for it and groveled obediently.)</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can have freedom of association or not have it.  If you have it, it has to apply to commercial establishments.  If you don’t have it, you will soon see your other freedoms hammered out of existence.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name of the hammer is language.  Male homosexuals are “gay”; this apparently includes the subset who wilfully spread disease, and another, larger subset who court grotesque, immiserating personal injury.  The mild natural antipathy that most normal people feel (and that all religions express, usually non-mildly) towards homosexual congress is “bigotry.”  “Equality” is demanded between marriage, the social instantiation of a biological truth, and the ramshackle promiscuous arrangements of “the LGBT community.”</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with race, we learn to mouth the approved jargon, but our revealed preferences give us away.  Was there ever before a civilization so steeped in dishonesty?  Come, ISIS, come!    . . .</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http://takimag.com/article/a_civilization_steeped_in_dishonesty_john_derbyshire/print</w:t>
      </w: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8"/>
          <w:szCs w:val="28"/>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Insidious Orwellian Machines</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Gavin McInnes    -    Taki's Mag     -    April 10, 2015</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met Doug Williams in August while developing a pilot for a TV show    . . .   Williams’ history in law enforcement brought him from the Oklahoma City Police Department to the White House where he served under Johnson and Nixon as a communications advisor    . . .   He has issued thousands of polygraph tests over the years and even helped make the test part of federal law.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Doug started to realize the whole thing was a scam in the late 1970s    . . .   Unfortunately, the government doesn’t see it the same way and on May 12</w:t>
      </w:r>
      <w:r>
        <w:rPr>
          <w:rFonts w:ascii="Arial" w:hAnsi="Arial" w:cs="Arial"/>
          <w:position w:val="5"/>
          <w:sz w:val="16"/>
          <w:szCs w:val="16"/>
          <w:vertAlign w:val="superscript"/>
        </w:rPr>
        <w:t>th</w:t>
      </w:r>
      <w:r>
        <w:rPr>
          <w:rFonts w:ascii="Arial" w:hAnsi="Arial" w:cs="Arial"/>
          <w:sz w:val="20"/>
          <w:szCs w:val="20"/>
        </w:rPr>
        <w:t>, his trial will begin for the crime of “[training] … customers how to conceal misconduct and other disqualifying information.”</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He was busted by two undercover federal agents who took his course and decided the class had gone from simply “debunking” to “aiding and abetting.”    .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People are losing their jobs and going to prison based on the findings of a machine that appears to be totally unreliable. The only thing he’s hampering here is the abuse of power.     . . .    You can teach someone to trick a police radar all you want  . . .  yet the state has won cases like this before. In 2013, an electrician named Chad Dixon was sentenced to 8 months in jail for helping people beat the [police radar] machine.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Columnists</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Patrick J. Buchanan  -  David Cole  - Theodore Dalrymple  -  John Derbyshire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Editors</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Jim Goad  -  Gavin McInnes  -  Bunky Mortimer  -  Steve Sailer  -  Kathy Shaidle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http://takimag.com/article/insidious_orwellian_machines_gavin_mcinnes/print</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American Catholics and the Spanish Civil War</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Donald Prudlo   -    Faith &amp; Reason    -    Pages: 243 – 273</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Publisher &amp; Date: Christendom Educational Corporation, Front Royal, VA, Summer 2006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conflict in Spain of 1936-1939 was a singular battle in the war for the survival of western civilization.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Shocked by the astonishing anti-clerical and anti-religious brutality manifested by the different factions of the left, American Catholics tended to favor the military-traditionalist uprising led by Francisco Franco.</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Note that the author is trying to hide the fact that the factions of the left were militarily attacked by forces trying to overthrow the government, and that the clergy had allied itself with Franco.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American Protestants, by far the majority of the country's population, thought they saw a fascist-backed uprising against a legitimately elected and constituted government, something that they found totally unacceptable.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Times New Roman" w:hAnsi="Times New Roman" w:cs="Times New Roman"/>
          <w:color w:val="FF0000"/>
          <w:sz w:val="24"/>
          <w:szCs w:val="24"/>
        </w:rPr>
      </w:pPr>
    </w:p>
    <w:p w:rsidR="0019209F" w:rsidRDefault="0019209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“Thought they saw”</w:t>
      </w:r>
      <w:r>
        <w:rPr>
          <w:rFonts w:ascii="Times New Roman" w:hAnsi="Times New Roman" w:cs="Times New Roman"/>
          <w:color w:val="FF0000"/>
          <w:sz w:val="10"/>
          <w:szCs w:val="10"/>
        </w:rPr>
        <w:t xml:space="preserve"> </w:t>
      </w:r>
      <w:r>
        <w:rPr>
          <w:rFonts w:ascii="Times New Roman" w:hAnsi="Times New Roman" w:cs="Times New Roman"/>
          <w:color w:val="FF0000"/>
          <w:sz w:val="24"/>
          <w:szCs w:val="24"/>
        </w:rPr>
        <w:t>:    Note that the author is trying to hide the fact that the government that Franco was trying to overthrow was fairly elected.  }</w:t>
      </w:r>
    </w:p>
    <w:p w:rsidR="0019209F" w:rsidRDefault="0019209F">
      <w:pPr>
        <w:widowControl w:val="0"/>
        <w:autoSpaceDE w:val="0"/>
        <w:autoSpaceDN w:val="0"/>
        <w:adjustRightInd w:val="0"/>
        <w:spacing w:after="0" w:line="240" w:lineRule="auto"/>
        <w:rPr>
          <w:rFonts w:ascii="Times New Roman" w:hAnsi="Times New Roman" w:cs="Times New Roman"/>
          <w:color w:val="FF0000"/>
          <w:sz w:val="24"/>
          <w:szCs w:val="24"/>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American Jews, a small but significant religious minority with a deep stake in the developments in Europe, tended to take the Protestant position on the conflict. These latter two groups staunchly supported the forces of the leftist Popular Front against the rebellion of the right.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vocal dissent of Catholics on the Spanish Civil War threatened to roll back the tremendous strides that Catholics had made in national politics during the 1930s.   . . .   The thirties saw an ad hoc alliance between the liberal intelligentsia of the United States and American Catholics   . . .  This alliance cracked under the intense strain of the difference of opinion about the war in Spain.    .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Though many excellent histories of the Spanish Civil War exist, very few have touched on the relationship of America to the conflict.  Those books that do address this dimension emphasize   . . .  diplomatic history:    . . .    Most notable in this respect are Foster Jay Taylor's The United States and the Spanish Civil War from 1956, Richard Traina's American Diplomacy and the Spanish Civil War, and the more recent Malevolent Neutrality: the United States, Great Britain, and the Origins of the Spanish Civil War by Douglas Little.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Readers in the United States are most familiar with the literary output of American authors who sympathized with the leftist government, such as Ernest Hemingway's novel, For Whom the Bell Tolls.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Very little scholarly work has been done on the religious aspect of the conflict, especially as it related to America; Warren Carroll's excellent history, The Last Crusade, has helped to fill in this gap.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to discuss why American Catholics backed the Spanish General and his allies, and to prove that their reasoning, while sometimes flawed, was right in the end.</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r>
      <w:r>
        <w:rPr>
          <w:rFonts w:ascii="Times New Roman" w:hAnsi="Times New Roman" w:cs="Times New Roman"/>
          <w:color w:val="FF0000"/>
          <w:sz w:val="28"/>
          <w:szCs w:val="28"/>
        </w:rPr>
        <w:tab/>
        <w:t>{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the elections of 1933, a center-right coalition was voted in, but this was largely ineffective due to the destabilizing influences of the anarcho-syndicalists and the operations of the new communist party of Spain. New elections were to be held in 1936. These would be decisive in determining the course of Spanish history.</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Election to the Cortes, or the parliamentary assembly of Spain, was an exceedingly complex process. It was anything but a direct popular election and many places, especially cities, were assigned a disproportionate number of representatives. This will be shown by the vote totals.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288"/>
        <w:rPr>
          <w:rFonts w:ascii="Arial" w:hAnsi="Arial" w:cs="Arial"/>
          <w:sz w:val="20"/>
          <w:szCs w:val="20"/>
        </w:rPr>
      </w:pPr>
      <w:r>
        <w:rPr>
          <w:rFonts w:ascii="Arial" w:hAnsi="Arial" w:cs="Arial"/>
          <w:sz w:val="20"/>
          <w:szCs w:val="20"/>
        </w:rPr>
        <w:t>--------------------------------------------------------------------------------</w:t>
      </w:r>
    </w:p>
    <w:p w:rsidR="0019209F" w:rsidRDefault="0019209F">
      <w:pPr>
        <w:widowControl w:val="0"/>
        <w:autoSpaceDE w:val="0"/>
        <w:autoSpaceDN w:val="0"/>
        <w:adjustRightInd w:val="0"/>
        <w:spacing w:after="0" w:line="240" w:lineRule="auto"/>
        <w:ind w:left="432" w:right="288"/>
        <w:rPr>
          <w:rFonts w:ascii="Arial" w:hAnsi="Arial" w:cs="Arial"/>
          <w:sz w:val="20"/>
          <w:szCs w:val="20"/>
        </w:rPr>
      </w:pPr>
      <w:r>
        <w:rPr>
          <w:rFonts w:ascii="Arial" w:hAnsi="Arial" w:cs="Arial"/>
          <w:sz w:val="20"/>
          <w:szCs w:val="20"/>
        </w:rPr>
        <w:t xml:space="preserve">Votes in the Spanish elections of 1933 </w:t>
      </w:r>
    </w:p>
    <w:p w:rsidR="0019209F" w:rsidRDefault="0019209F">
      <w:pPr>
        <w:widowControl w:val="0"/>
        <w:autoSpaceDE w:val="0"/>
        <w:autoSpaceDN w:val="0"/>
        <w:adjustRightInd w:val="0"/>
        <w:spacing w:after="0" w:line="240" w:lineRule="auto"/>
        <w:ind w:left="432" w:right="288"/>
        <w:rPr>
          <w:rFonts w:ascii="Arial" w:hAnsi="Arial" w:cs="Arial"/>
          <w:sz w:val="20"/>
          <w:szCs w:val="20"/>
        </w:rPr>
      </w:pPr>
    </w:p>
    <w:p w:rsidR="0019209F" w:rsidRDefault="0019209F">
      <w:pPr>
        <w:widowControl w:val="0"/>
        <w:autoSpaceDE w:val="0"/>
        <w:autoSpaceDN w:val="0"/>
        <w:adjustRightInd w:val="0"/>
        <w:spacing w:after="0" w:line="240" w:lineRule="auto"/>
        <w:ind w:left="432" w:right="288"/>
        <w:rPr>
          <w:rFonts w:ascii="Arial" w:hAnsi="Arial" w:cs="Arial"/>
          <w:sz w:val="20"/>
          <w:szCs w:val="20"/>
        </w:rPr>
      </w:pPr>
      <w:r>
        <w:rPr>
          <w:rFonts w:ascii="Arial" w:hAnsi="Arial" w:cs="Arial"/>
          <w:sz w:val="20"/>
          <w:szCs w:val="20"/>
        </w:rPr>
        <w:t xml:space="preserve">Right (Carlists, Catholic Action, Liberal Monarchists, Falange), 4,570,744 votes, 133 seats </w:t>
      </w:r>
    </w:p>
    <w:p w:rsidR="0019209F" w:rsidRDefault="0019209F">
      <w:pPr>
        <w:widowControl w:val="0"/>
        <w:autoSpaceDE w:val="0"/>
        <w:autoSpaceDN w:val="0"/>
        <w:adjustRightInd w:val="0"/>
        <w:spacing w:after="0" w:line="240" w:lineRule="auto"/>
        <w:ind w:left="432" w:right="288"/>
        <w:rPr>
          <w:rFonts w:ascii="Arial" w:hAnsi="Arial" w:cs="Arial"/>
          <w:sz w:val="20"/>
          <w:szCs w:val="20"/>
        </w:rPr>
      </w:pPr>
    </w:p>
    <w:p w:rsidR="0019209F" w:rsidRDefault="0019209F">
      <w:pPr>
        <w:widowControl w:val="0"/>
        <w:autoSpaceDE w:val="0"/>
        <w:autoSpaceDN w:val="0"/>
        <w:adjustRightInd w:val="0"/>
        <w:spacing w:after="0" w:line="240" w:lineRule="auto"/>
        <w:ind w:left="432" w:right="288"/>
        <w:rPr>
          <w:rFonts w:ascii="Arial" w:hAnsi="Arial" w:cs="Arial"/>
          <w:sz w:val="20"/>
          <w:szCs w:val="20"/>
        </w:rPr>
      </w:pPr>
      <w:r>
        <w:rPr>
          <w:rFonts w:ascii="Arial" w:hAnsi="Arial" w:cs="Arial"/>
          <w:sz w:val="20"/>
          <w:szCs w:val="20"/>
        </w:rPr>
        <w:t xml:space="preserve">Center 340,073 votes, 77 seats </w:t>
      </w:r>
    </w:p>
    <w:p w:rsidR="0019209F" w:rsidRDefault="0019209F">
      <w:pPr>
        <w:widowControl w:val="0"/>
        <w:autoSpaceDE w:val="0"/>
        <w:autoSpaceDN w:val="0"/>
        <w:adjustRightInd w:val="0"/>
        <w:spacing w:after="0" w:line="240" w:lineRule="auto"/>
        <w:ind w:left="432" w:right="288"/>
        <w:rPr>
          <w:rFonts w:ascii="Arial" w:hAnsi="Arial" w:cs="Arial"/>
          <w:sz w:val="20"/>
          <w:szCs w:val="20"/>
        </w:rPr>
      </w:pPr>
    </w:p>
    <w:p w:rsidR="0019209F" w:rsidRDefault="0019209F">
      <w:pPr>
        <w:widowControl w:val="0"/>
        <w:autoSpaceDE w:val="0"/>
        <w:autoSpaceDN w:val="0"/>
        <w:adjustRightInd w:val="0"/>
        <w:spacing w:after="0" w:line="240" w:lineRule="auto"/>
        <w:ind w:left="432" w:right="288"/>
        <w:rPr>
          <w:rFonts w:ascii="Arial" w:hAnsi="Arial" w:cs="Arial"/>
          <w:sz w:val="20"/>
          <w:szCs w:val="20"/>
        </w:rPr>
      </w:pPr>
      <w:r>
        <w:rPr>
          <w:rFonts w:ascii="Arial" w:hAnsi="Arial" w:cs="Arial"/>
          <w:sz w:val="20"/>
          <w:szCs w:val="20"/>
        </w:rPr>
        <w:t xml:space="preserve">Popular Front (Communists, Socialists, Catalan Separatists, Left Republicans), 4,346,559 </w:t>
      </w:r>
    </w:p>
    <w:p w:rsidR="0019209F" w:rsidRDefault="0019209F">
      <w:pPr>
        <w:widowControl w:val="0"/>
        <w:autoSpaceDE w:val="0"/>
        <w:autoSpaceDN w:val="0"/>
        <w:adjustRightInd w:val="0"/>
        <w:spacing w:after="0" w:line="240" w:lineRule="auto"/>
        <w:ind w:left="432" w:right="288"/>
        <w:rPr>
          <w:rFonts w:ascii="Arial" w:hAnsi="Arial" w:cs="Arial"/>
          <w:sz w:val="20"/>
          <w:szCs w:val="20"/>
        </w:rPr>
      </w:pPr>
      <w:r>
        <w:rPr>
          <w:rFonts w:ascii="Arial" w:hAnsi="Arial" w:cs="Arial"/>
          <w:sz w:val="20"/>
          <w:szCs w:val="20"/>
        </w:rPr>
        <w:t xml:space="preserve">votes, 263 seats </w:t>
      </w:r>
    </w:p>
    <w:p w:rsidR="0019209F" w:rsidRDefault="0019209F">
      <w:pPr>
        <w:widowControl w:val="0"/>
        <w:autoSpaceDE w:val="0"/>
        <w:autoSpaceDN w:val="0"/>
        <w:adjustRightInd w:val="0"/>
        <w:spacing w:after="0" w:line="240" w:lineRule="auto"/>
        <w:ind w:left="432" w:right="288"/>
        <w:rPr>
          <w:rFonts w:ascii="Arial" w:hAnsi="Arial" w:cs="Arial"/>
          <w:sz w:val="20"/>
          <w:szCs w:val="20"/>
        </w:rPr>
      </w:pPr>
      <w:r>
        <w:rPr>
          <w:rFonts w:ascii="Arial" w:hAnsi="Arial" w:cs="Arial"/>
          <w:sz w:val="20"/>
          <w:szCs w:val="20"/>
        </w:rPr>
        <w:t>--------------------------------------------------------------------------------</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can see that even though the center-right, which had governed since 1933, received over 500,000 more votes, the Popular Front had a majority of 26 seats over the old coalition. As a salient example of unrepresentative allotment, the center, which polled only 340,000 votes, received half the number of the seats that the right obtained with their 4.5 million votes. Ultimately, it was the socialistic Popular Front that formed a government.</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So, when the rules don’t produce the result that we would like, shall we then shoot some people, shall we?   After all, rules are for other people, so it is said.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each month passed, the regime acted in an increasingly despotic and radical manner, successively casting off ministers who were not liberal enough. Against this regime the military, the Carlist traditionalists and the political right rebelled. American Catholics went to great lengths to explain the facade of this "democratic" election process to the general public.</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Well, it is likely enough that there were a number of hotheads all around, possibly taking actions that we might not care for.  However, since it was a democracy, in due time, the next elections would be held, and reasonable people would, at that time or at some later election, “throw the bastards out” at the polls.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outbreak of war in Spain found American Catholics in substantial agreement       . . .   At a meeting of the editors of most major Catholic periodicals in New York City at the outbreak of hostilities, Francis X. Talbot, S.J., the editor of America, called for a common Catholic editorial position. They all   . . .   seemed to be heavily committed to Franco's cause.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there was only one Catholic periodical that consistently dissented throughout the course of the war, the Catholic Worker. Going by numbers, however, the editorial consensus of Talbot's meeting reached millions of Catholics, as opposed to the specialized audience of 75,000 that the one-cent monthly commanded. The public face of Catholicism in America was from the very beginning committed to the uprising against the illegitimate government of the Popular Front.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Anti-Catholics asserted that the American Church was still essentially committed to an undemocratic outlook. Protestants saw Catholics as willing to collude with fascist dictators in order to achieve the overthrow of what they saw as a legitimate government. Perhaps as at no other time in American history was the public opinion of the faithful of the Roman Church so divided from that of their countrymen. Still, the American Church had the courage to contradict popular opinion in the defense of justice by supporting the Spanish Catholics.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Owen McGuire, one of the most vocal of Franco's proponents  . . .   began his series of articles on the situation with a cautionary tone. He stated that he did not support the military coup (as the Civil War had first been reported in American newspapers) even though he would change his tone the next month as new information was received.    . . .   In the November 1936 issue of The Sign, Francis McCullach wrote an article arguing that the rebellion was a popular uprising.    . . .   In response to the claim that the Jesuits owned one-third of the property in Spain, he reminded American readers that the Jesuit order had been banned in Spain three years earlier.    .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One of the most pervasive and brutal campaigns ever waged against the Catholic Church was occurring in the Republican-controlled areas of Spain. Editors printed story after story to the families of Catholic America about the terrible toll inflicted by the forces of the Popular Front against the Church and its clergy. Conversely, they also detailed the crusade-like atmosphere of the nationalist armies.    . . .    Catholic sources never tired of stories of Catholic heroism   .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Catholics were beginning to dust off the doctrine of legitimate rebellion. In order to do this they had first to prove the illegitimacy of the constituted Popular Front government. Owen McGuire, in his first article on the subject in September of 1936, asserted many of the points referred to earlier: that the Center-Right had won a majority of popular votes, that the apportioning of representatives to the cortes was unjust, and that the government had progressed from a republican-socialist coalition through successive radical stages and was now no more than a puppet of Moscow, supported by mobs of anarcho-syndicalists.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one of the most influential writings of the Catholic Press during the war, America dedicated three issues in May 1937 to the political situation. The articles were authored by Gil Robles, who was very popular among American Catholics because he had been the leader of the Catholic Action party in the old cortes. This meant that he was a politician who had been in the midst of the administration and thus involved in the Republican form of government, important for Catholics born and raised on ideals of American democracy. He made it clear that the Popular Front was not a popularly elected and constituted government and that he wholeheartedly supported Franco.  This article went a long way towards allaying the fears of American Catholics that Franco was rebelling against a democratically elected body, something which did not sit well with those brought up in the United States.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Another tactic to emphasize the illegitimacy of the government was to underscore its communist bias.    . . .    As stated in Father Talbot's opening editorial, Marxism could not be tolerated by Catholics.    . . .   The Catholic press treated its readers with detailed evidence that Moscow was behind the Popular Front government. This knowledge served to salve many American consciences burdened by the fact that Franco was accepting men and material from Hitler and Mussolini.   . . .    American Catholics   . . .  knew that the Pope shared their suspicions that the Madrid government was nothing but a Red puppet.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All of these factors led leading Catholic writers to declare that the Catholic doctrine of just rebellion had been fulfilled. The bitter persecution of the Church, they argued, in itself more than justified the faithful taking action.     .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is clear that the Catholic writers of the United States manifested a monolithic unity which, in the absence of formal ecclesiastical pressure, is somewhat amazing in itself.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The above is, of course, very suspect.  I suspect that at the time few Catholic editors would act or write without the clandestine approval of the clergy, and if this is true then a monolithic unity would not be the least bit amazing.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Polls taken throughout the duration of the Spanish conflict are unequivocal. A majority of Roman Catholics supported the Franco uprising whereas the Protestant and Jewish communities were virtually unanimous in their support of the Popular Front government.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American Catholics   . . .    withstood the withering criticism of the Protestant majority and had the satisfaction of seeing the ultimate defeat of the forces of the leftist government in Spain in early 1939, and later would be comforted in the fact that Franco's government would not ally itself with the axis powers, as everyone had expected.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t>{  Wait, was Franco’s government a dictatorship?  Why, yes, I think so.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 had they as a Church body in America gained from their stand? It could have had the effect of weakening their moral and social standing among their non-Catholic neighbors. It might have perpetuated the anti-Catholic bias in American culture that was just then beginning to thaw. Catholics could have been driven from political influence and thrown back into their figurative ghetto. In reality, none of these things happened. It was rather the opposite.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conflict was extremely formative for the young American Church and would reflect its coming-of-age. Catholics of the period were confirmed in their unflinching anti-communism. It would make them be considered as a group among the most loyal of citizens   . . .   There was a pause in the general trend of Americanization which had been taking place   . . .  Catholic political power was evident    . . .   This power would culminate with the election of a Catholic president within a generation.    . . .    In the end the unpopular position of the Catholic Church in the war resulted in very few negative repercussions.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---https://www.catholicculture.org/culture/library/view.cfm?recnum=8444</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Operator</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Spencer Ackerman and John B. Judis    -   The New Republic   -     Sept.  22, 2003</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May 28, George Tenet delivered for the Bush administration. Nearly two months had passed since the fall of Baghdad. U.S. forces had turned up no weapons of mass destruction (WMD) in Iraq, raising the specter of gross misjudgment on the part of the U.S. intelligence community and allegations of presidential dishonesty. But, that day, the CIA announced that two trailers found in northern Iraq the previous month were actually mobile biological-agent production facilities. "Coalition forces have uncovered the strongest evidence to date that Iraq was hiding a biological warfare program," the CIA declared in a white paper immediately posted on its website. Within two days, President Bush was claiming vindication: "For those who say we haven't found the banned manufacturing devices or banned weapons, they're wrong; we found them."</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Almost immediately, the story began to unravel. On June 2, the State Department's intelligence arm, the Bureau of Intelligence and Research (INR), analyzed the white paper and declared its findings premature. Within a month, The New York Times has reported, engineering experts from the Pentagon's Defense Intelligence Agency (DIA) had concluded that the most likely use for the trailers was to produce hydrogen, not bioweapons. Experts at the Institute for Science and International Security, a Washington arms-control think tank, reached a similar conclusion, though the military did not permit them direct access to the trailers. In late spring, David Albright, a former Iraq arms inspector who founded the institute, was told by Mahdi Obeidi -- the Iraqi nuclear scientist who made international headlines in June when he offered up components of a gas centrifuge buried for more than a decade in his backyard -- that the discovered trucks did not conform to the designs of Iraq's bioweapons program. According to Obeidi, the Iraqi fermenters for biological agents were stainless steel; yet the truck's fermenters had an exterior of galvanized steel.</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Experts from around the world soon pointed out other flaws in the CIA's analysis. The trailers had canvas exteriors, which would have resulted in considerable downwind contamination had they been used to handle virulent biological agents. Yet no evidence of these agents has been found. The trailers also lacked autoclaves and other equipment for steam sterilization, an omission that would have risked contaminating the system. The pipes in the trailer were connected with threaded fittings or bolted flanges, though bio-production requires welding pipes together to prevent microorganisms from seeping through. Expressing a common sentiment, Steve Aftergood, an intelligence policy expert at the Federation of American Scientists (FAS), says that the white paper is "not about laying out all the facts and reaching a reasoned judgment. It is a piece of advocacy."</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both the conclusions about the trailers and the process that produced them closely resemble other CIA intelligence fiascos during the last seven years: the controversial targeting of the Al Shifa pharmaceutical factory in Sudan as a chemical weapons plant in August 1998, the release of a revised National Intelligence Estimate (NIE) on the ballistic missile threat to the United States in 1999, and the NIE on Iraq's WMD in October 2002. In each case, the CIA's official verdict did not represent the best judgment of the intelligence community -- or even the best judgment of the CIA's own analysts. Rather, it reflected an apparent desire to please political masters on Capitol Hill or at the White House.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http://www.newrepublic.com/article/the-operator</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Argentine prosecutors confirm 'silence march' marking a month since Nisman's death</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Feb. 6, 2015</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Argentine prosecutors and the judicial employees union have officially called for a demonstration on February 18 marking a month since the death of Alberto Nisman who was in charge of investigating the bombing of the AMIA Jewish community center that killed 85 people back in 1994.  “We want it to have no political connotation. We don’t want anyone using this march against anybody; it is in peace and in silence” said prosecutor Marijuán.  “We have decided to pay tribute to Nisman on February 18 with a march in silence from the Congress to the office that Nisman run”</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same week he was found dead in his apartment, Nisman had accused President Cristina Fernández and Foreign Minister Hector Timerman among other government figures of covering up Iran’s alleged involvement in the attack.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national State must guarantee the independence and safety of all investigating prosecutors, even when we investigate them. Independence of prosecutors and judges is one of the mainstays of democracy,” he said.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Judges are not supposed to ignore the law and instead obey the orders of a ruler or the Executive branch.  However, it is usually understood also that judges are not supposed to be so independent of the Legislative branch that they can get away with ignoring the output of the Legislative branch (namely laws) and rule howsoever they may please.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Meanwhile Argentine cabinet chief Jorge Capitanich said the federal government is “respectful of all public demonstrations” but    . . .   we must analyze why this march is taking place; it must have an objective that those organizing it must explain” underlined Capitanich.</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Judicial branch is the one that has to investigate and no one can say there is an interference of the Executive power,” he affirmed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r>
        <w:rPr>
          <w:rFonts w:ascii="Times New Roman" w:hAnsi="Times New Roman" w:cs="Times New Roman"/>
          <w:color w:val="FF0000"/>
          <w:sz w:val="24"/>
          <w:szCs w:val="24"/>
        </w:rPr>
        <w:tab/>
        <w:t xml:space="preserve">    {  The above statement is garbled, but possibly the speaker meant that in the Argentinean governmental system judges are the ones responsible for managing the investigation of crimes, and that he is also declaring that members of the Executive branch have not been interfering with or trying to prevent or alter the results of such investigations.</w:t>
      </w:r>
    </w:p>
    <w:p w:rsidR="0019209F" w:rsidRDefault="0019209F">
      <w:pPr>
        <w:widowControl w:val="0"/>
        <w:autoSpaceDE w:val="0"/>
        <w:autoSpaceDN w:val="0"/>
        <w:adjustRightInd w:val="0"/>
        <w:spacing w:after="0" w:line="240" w:lineRule="auto"/>
        <w:ind w:left="432" w:right="432"/>
        <w:rPr>
          <w:rFonts w:ascii="Times New Roman" w:hAnsi="Times New Roman" w:cs="Times New Roman"/>
          <w:color w:val="FF0000"/>
          <w:sz w:val="24"/>
          <w:szCs w:val="24"/>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On the other hand, the above statement could be read to mean that judges are not going to be allowed to interfere with the operation of the Executive branch at all, and that they had better watch out.  It is really too hard to tell, since the speaker used an unintelligible “of the Executive power” instead of a “by the Executive power.”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“There is a prosecutor (Viviana Fein) who is a colleague of those attending the march, who is responsible of [possibly meaning “for conducting” or “for managing”] the investigation; it is judicial officials who have the responsibility to shed light on the case,” Capitanich stated and urged opposition sectors to not “transfer responsibilities to other branches of the State.”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ab/>
        <w:t xml:space="preserve">   {  Again, it is left unspecified what responsibilities are requested to not be transferred from what branch to what other branch.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----http://en.mercopress.com/2015/02/06/argentine-prosecutors-confirm-silence-march-marking-a-month-since-nisman-s-death</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Rise of the Killer Drones: How America Goes to War in Secret</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Hastings    -     Rolling Stone     -    April 16, 2012</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the Pentagon deploys a fleet of 19,000 drones, relying on them for classified missions that once belonged exclusively to Special Forces units or covert operatives on the ground. American drones have been sent to spy on or kill targets in Iran, Iraq, Afghanistan, Pakistan, Yemen, Syria, Somalia and Libya. Drones routinely patrol the Mexican border, and they provided aerial surveillance over Osama bin Laden's compound in Abbottabad, Pakistan. In his first three years, Obama has unleashed 268 covert drone strikes, five times the total George W. Bush ordered during his eight years in office. All told, drones have been used to kill more than 3,000 people designated as terrorists, including at least four U.S. citizens.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process, according to human rights groups, they have also claimed the lives of more than 800 civilians. Obama's drone program, in fact, amounts to the largest unmanned aerial offensive ever conducted in military history; never have so few killed so many by remote control.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On the battlefield, a squad leader can receive real-time data from a drone that enables him to view the landscape for miles in every direction, dramatically expanding the capabilities of what would normally have been a small and isolated unit. "It's democratized information on the battlefield," says Daniel Goure, a national security expert who served in the Defense Department during both Bush administrations.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What's more, the Pentagon and the CIA can now launch military strikes or order assassinations without putting a single boot on the ground – and without worrying about a public backlash over U.S. soldiers coming home in body bags.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"Drones have really become the counterterrorism weapon of choice for the Obama administration," says Rosa Brooks, a Georgetown law professor who helped establish a new Pentagon office devoted to legal and humanitarian policy.</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"What I don't think has happened enough is taking a big step back and asking,   'Are we creating more terrorists than we're killing? Are we fostering militarism and extremism in the very places we're trying to attack it?'   A great deal about the drone strikes is still shrouded in secrecy. It's very difficult to evaluate from the outside how serious of a threat the targeted people pose."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low cost and lethal convenience of drones – death by remote control – have made them a must-have item for advanced military powers and tin-pot despots alike. The global market for unmanned aerial vehicles is now $6 billion a year, with more than 50 countries moving to acquire drones.    .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Air Force selected drone operators on a "nonvoluntary basis," yanking them out of a cockpit and placing them in a control room against their will. Now, given the high profile and future prospects of drones, pilots are lining up to operate them, volunteering for an intensive, one-year training course that includes simulated missions. "There is more enthusiasm for the job," says Lt. Gen. David Deptula, a fighter pilot who ran the Air Force's surveillance drone program until 2010. "Many pilots are excited about operating these things."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For every "high-value" target killed by drones, there's a civilian or other innocent victim who has paid the price.</w:t>
      </w:r>
      <w:r>
        <w:rPr>
          <w:rFonts w:ascii="Arial" w:hAnsi="Arial" w:cs="Arial"/>
          <w:sz w:val="12"/>
          <w:szCs w:val="12"/>
        </w:rPr>
        <w:t xml:space="preserve"> </w:t>
      </w:r>
      <w:r w:rsidRPr="008D3FEA">
        <w:rPr>
          <w:rStyle w:val="FootnoteReference"/>
        </w:rPr>
        <w:footnoteReference w:id="1"/>
      </w:r>
      <w:r>
        <w:rPr>
          <w:rFonts w:ascii="Arial" w:hAnsi="Arial" w:cs="Arial"/>
          <w:sz w:val="20"/>
          <w:szCs w:val="20"/>
        </w:rPr>
        <w:t xml:space="preserve">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Drone assaults on high-value targets – known as "personality strikes" – usually require approval from a lawyer like Rizzo, the CIA chief and sometimes the president himself. But the CIA's more common use of drones – known as "signature strikes" – involves attacks on groups of alleged militants who are behaving in ways that seem suspicious. Such strikes are reportedly the brainchild of [a] CIA veteran   . . .  a chain-smoking convert to Islam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 countries like Pakistan, what America considers a legitimate strike against terrorists appears to be little more than a militarized version of homicide. "From the perspective of Pakistani law, we probably committed a murder," says the former CIA official. "We commit espionage every day, breaking the laws of other countries."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It appears, the administration has little reason to worry about any backlash from its decision to kill an American citizen – one who had not even been charged with a crime. A recent poll shows that most Democrats overwhelmingly support the drone program, and Congress passed a law in February that calls for the Federal Aviation Administration to "accelerate the integration of unmanned aerial systems" in the skies over America.</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Drones, which are already used to fight wildfires out West and keep an eye on the Mexican border, may soon be used to spy on U.S. citizens at home: Police in Miami and Houston have reportedly tested them for domestic use, and their counterparts in New York are also eager to deploy them. Given the NYPD's record of civil rights abuses, it's not hard to envision drones buzzing high above Zuccotti Park to provide surveillance on Occupy Wall Street, or being used to surreptitiously monitor the activities of Muslim-American students.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Many who oversee the drone program, in fact, seem to have little but contempt for those who worry about the potential dangers presented by drones.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---http://www.rollingstone.com/politics/news/the-rise-of-the-killer-drones-how-america-goes-to-war-in-secret-20120416</w:t>
      </w: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Behind the Pope’s Embrace of Castro</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 xml:space="preserve">Mary Anastasia O'Grady    -   The Wall Street Journal    -   May 17, 2015 </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Speculation runs from a Trojan horse plan to Latin American antipathy of the U.S.  The warmth and hospitality that Pope Francis showed to Raúl Castro at the Vatican last week has baffled many Catholics — and for good reason. The dictator went to Rome for a PR boost. The pontiff obliged him.</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their encounter Castro mocked the faith with a quip about returning to the church if the pope behaved. He also mocked every Cuban refugee, dead or alive, by giving the pope, of all things, a piece of art depicting a migrant at prayer.</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Pope Francis gave the dictator a copy of his 2013 apostolic exhortation titled “The Joy of the Gospel,” in which he sharply criticizes economic freedom.    . . .   Raúl [Castro] put it, “The pontiff is a Jesuit, and I, in some way, am too. I studied at Jesuit schools.” No kidding.</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It’s always possible that Pope Francis is hoping to get close to the regime in order to change it. Maybe he has in mind a spiritual version of a Trojan horse that once inside the gates of Cuban hell will unleash an army of angels.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Holy Father is a native of 20th-century Argentina, ideologically defined by [i.e. where most or many people were in favor of] nationalism, socialism, corporatism and anti-Americanism. It wouldn’t be surprising to learn that this [i.e. a belief in these things] influences his views toward the U.S. and the island 90 miles from its shores.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Cuban dictatorship lost its Soviet sugar daddy in the early 1990s, it nearly crumbled. Last year deep economic troubles again looked as if they might force change. As Venezuelan oil subsidies to Havana slowed, the rotting system teetered on the edge of collapse.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was an opportunity for the church to show solidarity with the powerless Cuban people — or at least stand back. Instead the Vatican stepped in to help the Castros.  .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Some Catholics have tried to excuse the pope’s hostility toward economic freedom in “The Joy of the Gospel” by arguing that he grew up in a corrupt state-run economy and probably mistook it [the economy of 20th century Argentina] for a capitalist system. This is nonsense. [The economic theory known as] Argentine statism explicitly denounces market economics.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There is another more plausible explanation for why the pope shows disdain in his exhortation for “a crude and naive trust in the goodness of those wielding economic power and in the sacralized workings of the prevailing economic system.” It lies in an Argentine sense of cultural superiority over the money-grubbing capitalists to the north and faith in the state to protect it.</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Mexican historian Enrique Krauze traces this to an intellectual backlash against the U.S. after the Spanish defeat in the Spanish-American war.   . . .   Cuba is again a symbol of struggle between the North and the South. Many Latin American intellectuals don’t like the dictatorship but they loathe U.S. affluence and power.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 can only speculate about the Holy Father’s Cuba views. But he is earning a dubious political reputation. In August 2014, he lifted the church’s 29-year ban on Maryknoll priest Miguel d’Escoto Brockmann’s right to celebrate Mass. The communist cleric who once served as Nicaraguan foreign minister for the Marxist Sandinistas was demoted by Pope John Paul II for refusing to get out of politics.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the ban was lifted, Father d’Escoto rushed to denounce the late beloved Polish pontiff for “an abuse of authority.”  He also declared Fidel Castro a messenger of the Holy Spirit in “the necessity of struggle” to establish “the reign of God on this earth that is the alternative to the empire.”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Last week Rev. Gustavo Gutierrez, the Peruvian who launched liberation theology, was back at the Vatican. He told journalists that the church never condemned his brand of thinking and praised Pope Francis’ views on poverty. He didn’t mention the sharp drop in Peruvian poverty since policy makers threw out his ideas.   . . .</w:t>
      </w:r>
    </w:p>
    <w:p w:rsidR="0019209F" w:rsidRDefault="0019209F">
      <w:pPr>
        <w:widowControl w:val="0"/>
        <w:autoSpaceDE w:val="0"/>
        <w:autoSpaceDN w:val="0"/>
        <w:adjustRightInd w:val="0"/>
        <w:spacing w:after="0" w:line="240" w:lineRule="auto"/>
        <w:rPr>
          <w:rFonts w:ascii="Times New Roman" w:hAnsi="Times New Roman" w:cs="Times New Roman"/>
          <w:sz w:val="12"/>
          <w:szCs w:val="12"/>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t>--- http://www.capitolhillcubans.com/2015/05/behind-popes-embrace-of-castro-cuba.html</w:t>
      </w: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Moscow concerned over new US sanctions against Venezuela</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TASS     -    March 13, 2015</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Russia’s Foreign Ministry on Thursday expressed concern about Washington stepping up political and sanctions pressure on Caracas, saying these "negative trends" destabilised the situation in Venezuela and were discordant with positions of other countries.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note with concern growing negative trends destabilising the situation in the Bolivarian Republic of Venezuela, with which Russia maintains close ties of friendship and strategic partnership," the ministry said in a statement, adding that those developments "threatened democratic stability of that country and could have serious consequences for the general situation in Latin America".</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"Washington’s aggressive build-up of political and sanctions pressure on Caracas - to the extent of declaring the domestic political situation in Venezuela ‘an extraordinary threat to the national security and foreign policy of the United States’ - is openly discordant with the positions of many other members of the international community, who call for a constructive solution to Venezuela's internal problems," the ministry added.</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---http://in.rbth.com/news/2015/03/13/moscow_concerned_over_new_us_sanctions_against_venezuela_41969.html</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How Lee Kuan Yew and Putin exposed the democracy bogey</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Rakesh Krishnan Simha     -     RIR      -      March 24, 2015</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Is democracy a dead cat the West wants to sell for good money?   . . .  In the words of Lee Kuan Yew, the late Singapore strongman, “The exuberance of democracy leads to undisciplined and disorderly conditions which are inimical to development.”</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West treats democracy as religion – a form of government so sacred that it will bomb countries into the stone age in order to sow the seeds of democracy in those places. But in Lee’s view, “Democratic procedures have no intrinsic value. What matters is good government.” The Singapore strongman believed the government’s primary duty is to create a “stable and orderly society” where “people are well cared for, their food, housing, employment, health”.</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Lee concluded: “Democracy is one way of getting the job done, but if non-electoral procedures are more conducive to the attainment of valued ends, then I’m against democracy. Nothing is morally at stake in the choice of procedures.”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a rally in 1980, Lee described what it took to transform a small, dirty colonial trading post into one of the wealthiest nations in the world: “Whoever governs Singapore must have that iron in him, or give it up! This is not a game of cards! This is your life and mine! I spent a whole life-time building this, and as long as I am in charge, nobody is going to knock it down.”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That democracy can drag down nations is best exemplified in India’s case.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'Lee Kuan Yew: The Grand Master's Insights on China, the United States, and the World’ by Graham Allison, Robert Blackwill and Ali Wyne, includes a chapter on India. In this book, Lee says in his no-nonsense style: “India has wasted decades in state planning and controls that have bogged it down in bureaucracy and corruption. A decentralised system would have allowed more centres like Bangalore and Bombay to grow and prosper....India is a nation of unfulfilled greatness. Its potential has lain fallow, underused.”</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Lee's view, there are limitations in India's constitutional system and the political system that prevent it from going at high speed. “Whatever the political leadership may want to do, it must go through a very complex system at the centre, and then even a more complex system in the various states….Indians will go at a tempo which is decided by their constitution, by their ethnic mix, by their voting patterns, and the resulting coalition governments, which makes for very difficult decision-making. “Furthermore, populist democracy makes Indian policies less consistent, with regular changes in ruling parties.”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Putin   . . .   rejected the notion that western democracy and values are universal. This is precisely what Lee had done in Singapore. As the Singapore Prime Minister was fond of saying, “I do not believe you can impose on other countries standards which are alien and totally disconnected with their past.” In his view, “to ask China to become a democracy, when in its 5,000 years of recorded history it never counted heads” was completely and utterly arrogant.</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western democracy   . . .  the most votes is the winner. Such a system may seem fair but in reality can create terrible outcomes.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---http://in.rbth.com/blogs/2015/03/24/how_lee_kuan_yew_and_putin_exposed_the_democracy_bogey_42167.html</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International Human Rights Law and the Middle East</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Instructor / Assignments &amp; Instructions    -    Jadaliyya</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instructor reserves the right to amend the syllabus]]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Part I: Law &amp; Theory   . . .  Week 2.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Tolerance as a Discourse of Depoliticization, Wendy Brown</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 New Guarantee on Earth: Hannah Arendt on Human Dignity and the Politics of Human Rights, Jeffrey Isaac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Age of Rights, Chapters 1-3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[In-Class Video] Orientalism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Week 3. Universalism v. Relativism: How the debate impacts the realization, and application, of human rights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Guiding Questions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1) What is cultural relativity? Who endorses it? Who opposes it? Why?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2) What is universalism? Who endorses it? Who opposes it? Why?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3) Why is cultural relativism compelling? What is the risk of abuse of cultural relativism?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4) Why is universalism compelling? What is the risk of abuse of universalism?   . .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Clashing Human Rights Priorities: How the United States and Muslim Countries Selectively Use Provisions of International Human Rights Law, Ann Elizabeth Mayer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Week 4. Part I: Women, Gender, and the Law (the spectrum across the middle east and considerable variables)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Guiding Questions:   . . .   3) How can human rights advocates make a problem worse when they are trying to help?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Do Muslim Women Really Need Saving? Anthropological Reflections on Cultural Relativism and its Others_, Lila Abu-Lughod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Week 6. Minorities in the Middle East (Oct. 1)    .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Optional Reading: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Review of International Instruments, Patrick Thornberrry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Refugees to Minority: Palestinians in Post War Lebanon, Julie Peteet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Rupture and Return: Zionist Discourse and the Study of Arab Jews, Ella Shohat</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Tunisia’s Election Results and the Question of Minorities, Emily Parker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8.   Political &amp; civil rights  (electoral democracies, freedom of association, freedom of speech) (Oct. 15)    . . .    · Interview with Sheila Carapico on the Uprising in Yemen (Conducted by Shahram Aghamir)</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Roundtable on Post-Mubarak’s Egypt: Authoritarianism without Autocrats? Hesham Sallam, et. al.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Emergency Laws, the Arab Spring, and the Struggle Against “Human Rights” Noura Erakat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Week 12. Migrant workers in the Middle East (violations of the rights of the guest worker) (Nov. 12)    . . .    ·   Sri Lanka/Middle East: Exported and Exposed, Human Rights Watch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Week 15. Third Party jurisdictions: Universal Jurisdiction and Alien Tort Claims Act litigation in the U.S. (Dec. 3)    . . .   Optional Reading: ·      Litigating the Arab-Israeli Conflict: The Politicization of U.S. Federal Courtrooms, Noura Erakat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Matar v. Dichter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Belhas v. Ya’alon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Kiobel v. Royal Dutch Petroleum Co., 133 S. Ct. 1659 (2013)</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Universal Jurisdiction in Practice: Efforts to Hold Donald Rumsfeld and Other High Level Officials Accountable for Torture, Katherine Gallagher</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http://ihrl-me.weebly.com/weekly-readings.html</w:t>
      </w: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Call to Resist Saudi (and US) Aggression in Yemen</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Sheila Carapico   -  The Nation   -   April 2, 2015</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Along with civilian suffering, protests against the Saudi assault on Yemen are mounting, and with good reason. Progressives and antiwar groups in the United States, Britain, Arab countries and the rest of the world must oppose the Saudi-led attack on its impoverished neighbor. Operation Decisive Storm is, as the London-based Saudi scholar Madawi al-Rashid has written, the latest stage in an aggressive military interventionist policy in the Arabian Peninsula. It is also, as John Willis points out, a counterrevolutionary offensive.</w:t>
      </w:r>
    </w:p>
    <w:p w:rsidR="0019209F" w:rsidRDefault="0019209F">
      <w:pPr>
        <w:widowControl w:val="0"/>
        <w:autoSpaceDE w:val="0"/>
        <w:autoSpaceDN w:val="0"/>
        <w:adjustRightInd w:val="0"/>
        <w:spacing w:after="0" w:line="240" w:lineRule="auto"/>
        <w:rPr>
          <w:rFonts w:ascii="Arial" w:hAnsi="Arial" w:cs="Arial"/>
          <w:sz w:val="28"/>
          <w:szCs w:val="28"/>
        </w:rPr>
      </w:pPr>
    </w:p>
    <w:p w:rsidR="0019209F" w:rsidRDefault="0019209F">
      <w:pPr>
        <w:widowControl w:val="0"/>
        <w:autoSpaceDE w:val="0"/>
        <w:autoSpaceDN w:val="0"/>
        <w:adjustRightInd w:val="0"/>
        <w:spacing w:after="0" w:line="240" w:lineRule="auto"/>
        <w:ind w:left="432" w:right="432"/>
        <w:rPr>
          <w:rFonts w:ascii="Arial" w:hAnsi="Arial" w:cs="Arial"/>
          <w:sz w:val="20"/>
          <w:szCs w:val="20"/>
        </w:rPr>
      </w:pPr>
      <w:r>
        <w:rPr>
          <w:rFonts w:ascii="Times New Roman" w:hAnsi="Times New Roman" w:cs="Times New Roman"/>
          <w:color w:val="FF0000"/>
          <w:sz w:val="24"/>
          <w:szCs w:val="24"/>
        </w:rPr>
        <w:t xml:space="preserve">            {  Note that the revolution referred to above is an attempted revolution by a minority from the north of Yemen to over throw a government (more or less) established and chosen by the people from the entire of Yemen.  }</w:t>
      </w:r>
    </w:p>
    <w:p w:rsidR="0019209F" w:rsidRDefault="0019209F">
      <w:pPr>
        <w:widowControl w:val="0"/>
        <w:autoSpaceDE w:val="0"/>
        <w:autoSpaceDN w:val="0"/>
        <w:adjustRightInd w:val="0"/>
        <w:spacing w:after="0" w:line="240" w:lineRule="auto"/>
        <w:rPr>
          <w:rFonts w:ascii="Arial" w:hAnsi="Arial" w:cs="Arial"/>
          <w:sz w:val="28"/>
          <w:szCs w:val="28"/>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Already protected by the colossal presence in the Persian Gulf of US air and naval installations, the oil-rich Kingdom of Saudi Arabia owns the world’s largest arsenal (on a per capita basis) of advanced American, British and German arms. It is the largest purchaser of British weapons, and a major customer for leading US military companies like Lockheed Martin, Raytheon and General Dynamics. NATO powers have for many years embraced a guns-for-oil pact with the Kingdom and fellow royal families of the Gulf Cooperation Council (GCC).   . . .   In January President Obama led a large, high-powered bipartisan delegation of thirty American politicians to Riyadh to   . . .   swear allegiance to the new King Salman.   . . .   Let’s take a stand against this war of aggression and American complicity.</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r>
        <w:rPr>
          <w:rFonts w:ascii="Arial" w:hAnsi="Arial" w:cs="Arial"/>
          <w:sz w:val="20"/>
          <w:szCs w:val="20"/>
        </w:rPr>
        <w:tab/>
      </w:r>
      <w:r>
        <w:rPr>
          <w:rFonts w:ascii="Arial" w:hAnsi="Arial" w:cs="Arial"/>
          <w:sz w:val="20"/>
          <w:szCs w:val="20"/>
        </w:rPr>
        <w:tab/>
        <w:t xml:space="preserve">    </w:t>
      </w:r>
      <w:r>
        <w:rPr>
          <w:rFonts w:ascii="Times New Roman" w:hAnsi="Times New Roman" w:cs="Times New Roman"/>
          <w:sz w:val="20"/>
          <w:szCs w:val="20"/>
        </w:rPr>
        <w:t>--- http://www.thenation.com/article/203225/call-resist-saudi-and-us-aggression-yemen</w:t>
      </w: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John Prescott Is Accused Of Being An ‘Apologist For Terrorism’</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Louise Turner   -   yournewswire.com   -   April, 2015</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Mail Online report:  Ed Miliband was tonight facing growing calls to condemn the Labour peer John Prescott of [likely meaning “for making”] claims [that] Britain is to blame for radicalising young Muslims into joining ISIS.  The former deputy prime minister said the country should “face up to the fact” that it had somehow pushed already devout youngsters into the throngs of extremism.  He added if he was a young Muslim in Britain today, he too “could be radicalised” because of “injustice” in Gaza and US drone strikes in Syria.</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t>{  Dear Labour peer John Prescott,</w:t>
      </w:r>
    </w:p>
    <w:p w:rsidR="0019209F" w:rsidRDefault="0019209F">
      <w:pPr>
        <w:widowControl w:val="0"/>
        <w:autoSpaceDE w:val="0"/>
        <w:autoSpaceDN w:val="0"/>
        <w:adjustRightInd w:val="0"/>
        <w:spacing w:after="0" w:line="240" w:lineRule="auto"/>
        <w:rPr>
          <w:rFonts w:ascii="Times New Roman" w:hAnsi="Times New Roman" w:cs="Times New Roman"/>
          <w:color w:val="FF0000"/>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list each of the US drone strikes in Syria of which you have knowledge, and each of those strikes there that you suspect were made by the US.</w:t>
      </w:r>
    </w:p>
    <w:p w:rsidR="0019209F" w:rsidRDefault="0019209F">
      <w:pPr>
        <w:widowControl w:val="0"/>
        <w:autoSpaceDE w:val="0"/>
        <w:autoSpaceDN w:val="0"/>
        <w:adjustRightInd w:val="0"/>
        <w:spacing w:after="0" w:line="240" w:lineRule="auto"/>
        <w:rPr>
          <w:rFonts w:ascii="Times New Roman" w:hAnsi="Times New Roman" w:cs="Times New Roman"/>
          <w:color w:val="FF0000"/>
          <w:sz w:val="24"/>
          <w:szCs w:val="24"/>
        </w:rPr>
      </w:pPr>
    </w:p>
    <w:p w:rsidR="0019209F" w:rsidRDefault="0019209F">
      <w:pPr>
        <w:widowControl w:val="0"/>
        <w:autoSpaceDE w:val="0"/>
        <w:autoSpaceDN w:val="0"/>
        <w:adjustRightInd w:val="0"/>
        <w:spacing w:after="0" w:line="240" w:lineRule="auto"/>
        <w:rPr>
          <w:rFonts w:ascii="Times New Roman" w:hAnsi="Times New Roman" w:cs="Times New Roman"/>
          <w:color w:val="FF0000"/>
          <w:sz w:val="24"/>
          <w:szCs w:val="24"/>
        </w:rPr>
      </w:pPr>
      <w:r>
        <w:rPr>
          <w:rFonts w:ascii="Times New Roman" w:hAnsi="Times New Roman" w:cs="Times New Roman"/>
          <w:color w:val="FF0000"/>
          <w:sz w:val="24"/>
          <w:szCs w:val="24"/>
        </w:rPr>
        <w:tab/>
      </w:r>
      <w:r>
        <w:rPr>
          <w:rFonts w:ascii="Times New Roman" w:hAnsi="Times New Roman" w:cs="Times New Roman"/>
          <w:color w:val="FF0000"/>
          <w:sz w:val="24"/>
          <w:szCs w:val="24"/>
        </w:rPr>
        <w:tab/>
        <w:t>Please provide your best estimate of why the strikes and alleged strikes were made, and against whom they were made.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his weekly column for the Sunday Mirror, Lord Prescott  . . .  said Tony Blair’s “bloody crusades” in Iraq had contributed to terrorism, [and] said: “Isn’t it time we faced up to the fact we’ve played a huge part in making them want to leave Britain and take up arms in a foreign land?”   . . .   Rather than blame “Trojan horse schools’” at which he claimed there was “no proof” of radicalisation, Lord Prescott said of the impressionable teens: “It wasn’t just JIhadi John who radicalised them.”    . . .  “If I was a young Muslim watching the social injustice in Gaza  . . .  the displacement of millions of people in Syria and the U.S. using drone missiles … I’m sure I could be radicalised too.”   . . .</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r>
        <w:rPr>
          <w:rFonts w:ascii="Times New Roman" w:hAnsi="Times New Roman" w:cs="Times New Roman"/>
          <w:sz w:val="20"/>
          <w:szCs w:val="20"/>
        </w:rPr>
        <w:tab/>
      </w:r>
      <w:r>
        <w:rPr>
          <w:rFonts w:ascii="Times New Roman" w:hAnsi="Times New Roman" w:cs="Times New Roman"/>
          <w:sz w:val="20"/>
          <w:szCs w:val="20"/>
        </w:rPr>
        <w:tab/>
        <w:t>--- http://yournewswire.com/john-prescott-is-accused-of-being-an-apologist-for-terrorism/</w:t>
      </w: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8"/>
          <w:szCs w:val="28"/>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Myanmar acknowledges 'concern' over migrant exodus</w:t>
      </w: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May 18, 2015</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Myanmar Monday acknowledged international "concerns" about waves of boatpeople, many of whom are fleeing from persecution, but denied it is solely to blame   . . .  The comments came as fresh details emerged from migrants of brutal fighting with metal bars and knives that left at least 100 dead as food and water dwindled on their rickety vessel as it drifted in Indonesian waters. Southeast Asia is gripped by an escalating migrant boat crisis that has seen nearly 3,000 migrants swim to shore or be rescued off Indonesia, Malaysia and Thailand over the past week.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Tens of thousands of Rohingya Muslims, a minority who face daily prejudice and a raft of restrictions in western Myanmar, have long fled in barely sea-worthy boats across the Bay of Bengal.</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recent years they have been joined by growing numbers of economic migrants from neighbouring Bangladesh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Myanmar Information Minister Ye Htut said his country understood "the concerns (of) the international community on the people in the sea". "Instead of blaming Myanmar for all these problems... all these issues should be solved by the regional partners," he added in English following a briefing between government officials and diplomats in Yangon.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Association of Southeast Asian Nations's   . . .   bloc secretariat said it was "concerned about the issue of Rohingya exodus and Bangladesh economic refugees" in a statement Monday.   . . .</w:t>
      </w: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6"/>
          <w:szCs w:val="16"/>
        </w:rPr>
      </w:pPr>
    </w:p>
    <w:p w:rsidR="0019209F" w:rsidRDefault="0019209F">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 . .   Myanmar does not recognise the estimated 1.3 million Rohingya as an official minority, instead viewing them as mostly illegal immigrants from Bangladesh. In a move that may complicate efforts to repatriate those people discovered at sea, Ye Htut said Myanmar would accept returning migrants only if they "have enough evidence to prove" their nationality.   . . .  The Indonesian navy said it had stopped a boat believed to be carrying migrants from entering its waters Sunday after the vessel was spotted heading across the Malacca Strait from the direction of Malaysia.   . . .</w:t>
      </w:r>
    </w:p>
    <w:p w:rsidR="0019209F" w:rsidRDefault="0019209F">
      <w:pPr>
        <w:widowControl w:val="0"/>
        <w:autoSpaceDE w:val="0"/>
        <w:autoSpaceDN w:val="0"/>
        <w:adjustRightInd w:val="0"/>
        <w:spacing w:after="0" w:line="240" w:lineRule="auto"/>
        <w:rPr>
          <w:rFonts w:ascii="Arial" w:hAnsi="Arial" w:cs="Arial"/>
          <w:sz w:val="12"/>
          <w:szCs w:val="12"/>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http://www.afp.com/ar/news/3453515/</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IP1014 Myths &amp; Mysteries in World Politics</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International Politics BSc &amp; International Politics and Sociology BSc, 2013-2014</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Dr Joe Hoover   . . .  Dr Aggie Hirst   . . .   Dr Amin Samman   -   city.ac.uk</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Myths &amp; Mysteries is a required first-year module that will introduce you to core concepts in the study of world politics as well as help you develop critical reading and writing skills. You will consider questions such as:    . . .    • Is the age of imperialism over?    . . .    • Does the modern state threaten or protect us?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7 - 12 November 2013 - Lecture and Tutorial: Empire and (Post)Colonialism: Is the Age of Imperialism Over?</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Week 8 - 19 November 2013 - Lecture and Tutorial: Questioning Capitalism: Are Markets as Free, Competitive, and Progressive as We Say They Are?</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Week 9 - 26 November 2013 - Lecture and Tutorial: Understanding and Justifying the State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Reading List</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Week 1 – Becoming Political?   . . .  Further Resources - Bill Moyers interview with Sheldon Wolin: -Part 1 (http://www.youtube.com/watch?v -wlHB6jSe7s)  - Part 2 (http://www.youtube.com/watch?v K6HMQM7Lo58)   .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2 – Power Relations and the Political: What is Power?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Essential Readings</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Colin Hay, Political Analysis: A Critical Introduction (Basingstoke; New York: Palgrave, 2002),  Chapter  5:  “Divided  by  a  Common  Language?  Conceptualising Power.”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Further Readings   . .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Michel Foucault, The Will to Knowledge: The History of Sexuality 1 (London: Penguin,1998), 92 – 98 (1st section  in  “Method”).</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Clarissa  Rile  Hayward,  ‘De-Facing  Power’,  Polity, Volume 31, Number 1 (1998), 1-22.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Barry Hindess, Discourses of Power: From Hobbes to Foucault (Oxford; Malden: Blackwell,  1996),  Chapter  5:  “Discipline  and  Cherish:  Foucault  on  Power, Domination and Government.”</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Steven Lukes, Power: A Radical View (Basingstoke; New York: Palgrave Macmillan).</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Janice  Bially  Mattern,  “The  Concept  of  Power  and  the  Discipline  of  International   Relations,”  in  Christian  Reus-Smit and Duncan Snidal (eds.) Oxford Handbook of International Relations. (Oxford: Oxford University Press, 2008), 691-698.    . .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Julian  Reid,  “Foucault on Clausewitz: Conceptualising the Relationship Between War  and Power,” Alternatives: Global, Local, Political, Volume 28, Number 1 (2003), 1-28.</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Andrew  Sayer,  “Power,  Causality  and  Normativity:  A Critical Realist Critique of Foucault,”  Journal of Political Power, Volume 5, Number 2 (2012), 179-194.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5 – International Law: Between Justice and Power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Essential Readings </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Hedley Bull, The Anarchical Society: A Study of Order in World Politics (Basingstoke: Palgrave, 2012), Chapter 6.</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Martti  Koskenniemi,  “The  Politics  of  International  Law,”  European Journal of International Law, Volume 1, Number 1 (1990), 4-32.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Further Readings</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Jürgen Habermas,  “The  Constitutionalization of International Law and the   Legitimation  Problems  of  a  Constitution  for  World  Society,”  Constellations, Volume 15, Number 4 (2008), 444-455.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Anne-Marie  Slaughter,  “International  Law  in  a  World  of  Liberal  States,” European Journal of International Law, Volume 6, Number 1 (1995), 503-538.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Week 7 – Empire and (Post)Colonialism: Is the Age of Imperialism Over?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Watch Indiana Jones and the Temple of Doom and make notes on the following questions:  1. What kinds of power relations are discernable in how the various characters interact? (Hint: What are the distinguishing characteristics of the heroes, villains and supporting cast? Who is in charge, who is challenged, who is saved? Who does the audience sympathise which, and who is expendable?)   . . .   2. Who is presented  as  ‘reasonable’  and  who  as  ‘mystical’  or  ‘irrational’?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8 – Questioning Capitalism: Are Markets as Free, Competitive, and Progressive as We Say They Are?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10 – Dollars and Sense: Does Money and Finance Make the World Go Round?     . . .   Essential Readings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Brett Scott, The  Heretic’s Guide to Global Finance: Hacking the Future of Money (London: Pluto Press, 2013), 15-41.</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Readings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Eric Helleiner,  “Political  Determinants  of  International  Currencies:  What  Future for the  US  Dollar?”  Review of International Political Economy, Volume 15, Number 3 (2008), 354-378.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Joel Kurtzman, The Death of Money: How the Electronic Economy Has Destabilized the World's Markets and Created Financial Chaos (New York: Simon and Schuster, 1993).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Mary  Mellor,  “Could  the  Money  System  be  the  Basis  of  a  Sufficiency Economy?” Real-world Economics Review, Volume 54 (2010), 79-88.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Week 11 – The Politics of History: What Do We Do When We Think Historically?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Essential Readings    . . .</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Maja  Zehfuss,  “Forget  September  11,”  Third World Quarterly, Volume 24, Number 3 (2003), 513-528.</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Further Readings</w:t>
      </w:r>
    </w:p>
    <w:p w:rsidR="0019209F" w:rsidRDefault="0019209F">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Mark  T.  Berger,  “From  Pax  Romana  to  Pax  Americana?  The  History  and  Future  of the  New  American  Empire,”  International Politics, Volume 46, Number 2-3 (2009),140-156.     . . .</w:t>
      </w:r>
    </w:p>
    <w:p w:rsidR="0019209F" w:rsidRDefault="0019209F">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---https://thedisorderofthings.files.wordpress.com/2013/11/hoover-myths-and-mysteries-final-3.pdf</w:t>
      </w: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Arial" w:hAnsi="Arial" w:cs="Arial"/>
          <w:sz w:val="20"/>
          <w:szCs w:val="20"/>
        </w:rPr>
      </w:pPr>
    </w:p>
    <w:p w:rsidR="0019209F" w:rsidRDefault="0019209F">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19209F" w:rsidRDefault="0019209F">
      <w:pPr>
        <w:widowControl w:val="0"/>
        <w:autoSpaceDE w:val="0"/>
        <w:autoSpaceDN w:val="0"/>
        <w:adjustRightInd w:val="0"/>
        <w:spacing w:after="0" w:line="240" w:lineRule="auto"/>
        <w:rPr>
          <w:rFonts w:ascii="Times New Roman" w:hAnsi="Times New Roman" w:cs="Times New Roman"/>
          <w:sz w:val="34"/>
          <w:szCs w:val="34"/>
        </w:rPr>
      </w:pPr>
    </w:p>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19209F" w:rsidSect="0019209F">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209F" w:rsidRDefault="0019209F" w:rsidP="0019209F">
      <w:pPr>
        <w:spacing w:after="0" w:line="240" w:lineRule="auto"/>
      </w:pPr>
      <w:r>
        <w:separator/>
      </w:r>
    </w:p>
  </w:endnote>
  <w:endnote w:type="continuationSeparator" w:id="0">
    <w:p w:rsidR="0019209F" w:rsidRDefault="0019209F" w:rsidP="001920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09F" w:rsidRDefault="0019209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209F" w:rsidRDefault="0019209F" w:rsidP="0019209F">
      <w:pPr>
        <w:spacing w:after="0" w:line="240" w:lineRule="auto"/>
      </w:pPr>
      <w:r>
        <w:separator/>
      </w:r>
    </w:p>
  </w:footnote>
  <w:footnote w:type="continuationSeparator" w:id="0">
    <w:p w:rsidR="0019209F" w:rsidRDefault="0019209F" w:rsidP="0019209F">
      <w:pPr>
        <w:spacing w:after="0" w:line="240" w:lineRule="auto"/>
      </w:pPr>
      <w:r>
        <w:continuationSeparator/>
      </w:r>
    </w:p>
  </w:footnote>
  <w:footnote w:id="1">
    <w:p w:rsidR="0019209F" w:rsidRDefault="0019209F">
      <w:pPr>
        <w:widowControl w:val="0"/>
        <w:autoSpaceDE w:val="0"/>
        <w:autoSpaceDN w:val="0"/>
        <w:adjustRightInd w:val="0"/>
        <w:spacing w:after="0" w:line="240" w:lineRule="auto"/>
        <w:rPr>
          <w:rFonts w:ascii="Times New Roman" w:hAnsi="Times New Roman" w:cs="Times New Roman"/>
          <w:sz w:val="24"/>
          <w:szCs w:val="24"/>
        </w:rPr>
      </w:pPr>
      <w:r w:rsidRPr="008D3FEA">
        <w:rPr>
          <w:rStyle w:val="FootnoteReference"/>
        </w:rPr>
        <w:footnoteRef/>
      </w:r>
      <w:r>
        <w:rPr>
          <w:rFonts w:ascii="Times New Roman" w:hAnsi="Times New Roman" w:cs="Times New Roman"/>
          <w:sz w:val="24"/>
          <w:szCs w:val="24"/>
        </w:rPr>
        <w:t xml:space="preserve">   Note:  Claim is suspect.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209F" w:rsidRDefault="0019209F">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209F"/>
    <w:rsid w:val="0019209F"/>
    <w:rsid w:val="008D3FE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uiPriority w:val="99"/>
    <w:semiHidden/>
    <w:unhideWhenUsed/>
    <w:rsid w:val="008D3FEA"/>
    <w:rPr>
      <w:vertAlign w:val="superscript"/>
    </w:rPr>
  </w:style>
  <w:style w:type="character" w:styleId="FootnoteReference">
    <w:name w:val="footnote reference"/>
    <w:basedOn w:val="DefaultParagraphFont"/>
    <w:uiPriority w:val="99"/>
    <w:semiHidden/>
    <w:unhideWhenUsed/>
    <w:rsid w:val="008D3FE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7732</Words>
  <Characters>44074</Characters>
  <Application>Microsoft Office Word</Application>
  <DocSecurity>4</DocSecurity>
  <Lines>367</Lines>
  <Paragraphs>103</Paragraphs>
  <ScaleCrop>false</ScaleCrop>
  <Company/>
  <LinksUpToDate>false</LinksUpToDate>
  <CharactersWithSpaces>51703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2016-05-16T14:46:00Z</dcterms:created>
  <dcterms:modified xsi:type="dcterms:W3CDTF">2016-05-16T14:46:00Z</dcterms:modified>
</cp:coreProperties>
</file>